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A18CE" w14:textId="468B3135" w:rsidR="00CB081A" w:rsidRPr="00367FBE" w:rsidRDefault="00CB081A" w:rsidP="00CB081A">
      <w:pPr>
        <w:tabs>
          <w:tab w:val="left" w:pos="1985"/>
        </w:tabs>
        <w:spacing w:after="60"/>
        <w:rPr>
          <w:rFonts w:ascii="Arial" w:hAnsi="Arial" w:cs="Arial"/>
          <w:b/>
          <w:bCs/>
          <w:noProof/>
          <w:sz w:val="24"/>
          <w:szCs w:val="26"/>
        </w:rPr>
      </w:pPr>
      <w:r w:rsidRPr="00B30C31">
        <w:rPr>
          <w:rFonts w:ascii="Arial" w:hAnsi="Arial" w:cs="Arial"/>
          <w:b/>
          <w:bCs/>
          <w:noProof/>
          <w:sz w:val="24"/>
          <w:szCs w:val="26"/>
        </w:rPr>
        <w:t>3GPP TSG RAN WG1 #10</w:t>
      </w:r>
      <w:r>
        <w:rPr>
          <w:rFonts w:ascii="Arial" w:hAnsi="Arial" w:cs="Arial"/>
          <w:b/>
          <w:bCs/>
          <w:noProof/>
          <w:sz w:val="24"/>
          <w:szCs w:val="26"/>
        </w:rPr>
        <w:t>3</w:t>
      </w:r>
      <w:r w:rsidRPr="00B30C31">
        <w:rPr>
          <w:rFonts w:ascii="Arial" w:hAnsi="Arial" w:cs="Arial"/>
          <w:b/>
          <w:bCs/>
          <w:noProof/>
          <w:sz w:val="24"/>
          <w:szCs w:val="26"/>
        </w:rPr>
        <w:t>-e                                        R1-200</w:t>
      </w:r>
      <w:r w:rsidR="00B00A0E">
        <w:rPr>
          <w:rFonts w:ascii="Arial" w:hAnsi="Arial" w:cs="Arial"/>
          <w:b/>
          <w:bCs/>
          <w:noProof/>
          <w:sz w:val="24"/>
          <w:szCs w:val="26"/>
        </w:rPr>
        <w:t>9014</w:t>
      </w:r>
    </w:p>
    <w:p w14:paraId="1AE65FAB" w14:textId="77777777" w:rsidR="00CB081A" w:rsidRPr="0066751E" w:rsidRDefault="00CB081A" w:rsidP="00CB081A">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Pr>
          <w:rFonts w:ascii="Arial" w:hAnsi="Arial" w:cs="Arial"/>
          <w:b/>
          <w:bCs/>
          <w:noProof/>
          <w:sz w:val="24"/>
          <w:szCs w:val="26"/>
        </w:rPr>
        <w:t>October 26</w:t>
      </w:r>
      <w:r w:rsidRPr="00A27373">
        <w:rPr>
          <w:rFonts w:ascii="Arial" w:hAnsi="Arial" w:cs="Arial"/>
          <w:b/>
          <w:bCs/>
          <w:noProof/>
          <w:sz w:val="24"/>
          <w:szCs w:val="26"/>
          <w:vertAlign w:val="superscript"/>
        </w:rPr>
        <w:t>th</w:t>
      </w:r>
      <w:r>
        <w:rPr>
          <w:rFonts w:ascii="Arial" w:hAnsi="Arial" w:cs="Arial"/>
          <w:b/>
          <w:bCs/>
          <w:noProof/>
          <w:sz w:val="24"/>
          <w:szCs w:val="26"/>
        </w:rPr>
        <w:t xml:space="preserve"> – November 13</w:t>
      </w:r>
      <w:r w:rsidRPr="00A27373">
        <w:rPr>
          <w:rFonts w:ascii="Arial" w:hAnsi="Arial" w:cs="Arial"/>
          <w:b/>
          <w:bCs/>
          <w:noProof/>
          <w:sz w:val="24"/>
          <w:szCs w:val="26"/>
          <w:vertAlign w:val="superscript"/>
        </w:rPr>
        <w:t>th</w:t>
      </w:r>
      <w:r>
        <w:rPr>
          <w:rFonts w:ascii="Arial" w:hAnsi="Arial" w:cs="Arial"/>
          <w:b/>
          <w:bCs/>
          <w:noProof/>
          <w:sz w:val="24"/>
          <w:szCs w:val="26"/>
        </w:rPr>
        <w:t>, 2020</w:t>
      </w:r>
    </w:p>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3E83FE04" w:rsidR="00491D04" w:rsidRPr="00C02370" w:rsidRDefault="00491D04" w:rsidP="000B61DD">
      <w:pPr>
        <w:tabs>
          <w:tab w:val="left" w:pos="1860"/>
          <w:tab w:val="left" w:pos="3280"/>
        </w:tabs>
        <w:spacing w:after="60"/>
        <w:ind w:leftChars="1" w:left="1843" w:hangingChars="767" w:hanging="1841"/>
        <w:jc w:val="left"/>
        <w:rPr>
          <w:rFonts w:ascii="Arial" w:hAnsi="Arial" w:cs="Arial"/>
          <w:b/>
          <w:sz w:val="24"/>
          <w:szCs w:val="26"/>
          <w:lang w:val="en-US"/>
        </w:rPr>
      </w:pPr>
      <w:bookmarkStart w:id="0" w:name="_Hlk23925924"/>
      <w:r w:rsidRPr="00367FBE">
        <w:rPr>
          <w:rFonts w:ascii="Arial" w:hAnsi="Arial" w:cs="Arial"/>
          <w:b/>
          <w:sz w:val="24"/>
          <w:szCs w:val="26"/>
          <w:lang w:val="en-US"/>
        </w:rPr>
        <w:t>Title:</w:t>
      </w:r>
      <w:bookmarkStart w:id="1" w:name="Title"/>
      <w:bookmarkEnd w:id="1"/>
      <w:r w:rsidR="00CF6632" w:rsidRPr="00367FBE">
        <w:rPr>
          <w:rFonts w:ascii="Arial" w:hAnsi="Arial" w:cs="Arial"/>
          <w:b/>
          <w:sz w:val="24"/>
          <w:szCs w:val="26"/>
          <w:lang w:val="en-US"/>
        </w:rPr>
        <w:tab/>
      </w:r>
      <w:r w:rsidR="00B51170">
        <w:rPr>
          <w:rFonts w:ascii="Arial" w:hAnsi="Arial" w:cs="Arial"/>
          <w:b/>
          <w:sz w:val="24"/>
          <w:szCs w:val="26"/>
          <w:lang w:val="en-US"/>
        </w:rPr>
        <w:t>P</w:t>
      </w:r>
      <w:r w:rsidR="000B61DD">
        <w:rPr>
          <w:rFonts w:ascii="Arial" w:hAnsi="Arial" w:cs="Arial"/>
          <w:b/>
          <w:sz w:val="24"/>
          <w:szCs w:val="26"/>
          <w:lang w:val="en-US"/>
        </w:rPr>
        <w:t xml:space="preserve">rocessing time for </w:t>
      </w:r>
      <w:r w:rsidR="00CB081A">
        <w:rPr>
          <w:rFonts w:ascii="Arial" w:hAnsi="Arial" w:cs="Arial"/>
          <w:b/>
          <w:sz w:val="24"/>
          <w:szCs w:val="26"/>
          <w:lang w:val="en-US"/>
        </w:rPr>
        <w:t>COT sharing in FBE</w:t>
      </w:r>
    </w:p>
    <w:p w14:paraId="2BBA9C0C" w14:textId="2909CE4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3654FA">
        <w:rPr>
          <w:rFonts w:ascii="Arial" w:hAnsi="Arial" w:cs="Arial"/>
          <w:b/>
          <w:sz w:val="24"/>
          <w:szCs w:val="26"/>
          <w:lang w:val="en-US"/>
        </w:rPr>
        <w:t>4</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3654FA">
        <w:rPr>
          <w:rFonts w:ascii="Arial" w:hAnsi="Arial" w:cs="Arial" w:hint="eastAsia"/>
          <w:b/>
          <w:sz w:val="24"/>
          <w:szCs w:val="26"/>
          <w:lang w:val="en-US"/>
        </w:rPr>
        <w:t>O</w:t>
      </w:r>
      <w:r w:rsidR="003654FA">
        <w:rPr>
          <w:rFonts w:ascii="Arial" w:hAnsi="Arial" w:cs="Arial"/>
          <w:b/>
          <w:sz w:val="24"/>
          <w:szCs w:val="26"/>
          <w:lang w:val="en-US"/>
        </w:rPr>
        <w:t>thers</w:t>
      </w:r>
    </w:p>
    <w:bookmarkEnd w:id="0"/>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2" w:name="DocumentFor"/>
      <w:bookmarkEnd w:id="2"/>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39240FDF" w14:textId="3E67CC7F" w:rsidR="000454BD" w:rsidRDefault="009D0445" w:rsidP="00C02370">
      <w:r>
        <w:t>In RAN #86 meeting, a new</w:t>
      </w:r>
      <w:r w:rsidR="000454BD">
        <w:t xml:space="preserve"> </w:t>
      </w:r>
      <w:r w:rsidR="000454BD" w:rsidRPr="00522E05">
        <w:t>WID</w:t>
      </w:r>
      <w:r w:rsidR="00E82533">
        <w:t xml:space="preserve"> </w:t>
      </w:r>
      <w:r w:rsidR="00E82533">
        <w:rPr>
          <w:rFonts w:hint="eastAsia"/>
        </w:rPr>
        <w:t>f</w:t>
      </w:r>
      <w:r w:rsidR="00E82533">
        <w:t>or Rel-17</w:t>
      </w:r>
      <w:r w:rsidR="000454BD" w:rsidRPr="00522E05">
        <w:t xml:space="preserve"> </w:t>
      </w:r>
      <w:r w:rsidR="000454BD">
        <w:t>“</w:t>
      </w:r>
      <w:r w:rsidR="00E82533">
        <w:t>e</w:t>
      </w:r>
      <w:r w:rsidR="000454BD" w:rsidRPr="000454BD">
        <w:t>nhanced Industrial Internet of Things (IoT) and ultra-reliable and low latency communication (URLLC) support for NR</w:t>
      </w:r>
      <w:r w:rsidR="000454BD">
        <w:t>” was agreed</w:t>
      </w:r>
      <w:r w:rsidR="001A59BC">
        <w:t xml:space="preserve">. The final scope </w:t>
      </w:r>
      <w:r w:rsidR="004F5226">
        <w:t>decided</w:t>
      </w:r>
      <w:r w:rsidR="001A59BC">
        <w:t xml:space="preserve"> in RAN #88e includes the following [1]:</w:t>
      </w:r>
    </w:p>
    <w:tbl>
      <w:tblPr>
        <w:tblStyle w:val="a9"/>
        <w:tblW w:w="0" w:type="auto"/>
        <w:tblLook w:val="04A0" w:firstRow="1" w:lastRow="0" w:firstColumn="1" w:lastColumn="0" w:noHBand="0" w:noVBand="1"/>
      </w:tblPr>
      <w:tblGrid>
        <w:gridCol w:w="9288"/>
      </w:tblGrid>
      <w:tr w:rsidR="000454BD" w14:paraId="7688815F" w14:textId="77777777" w:rsidTr="000454BD">
        <w:tc>
          <w:tcPr>
            <w:tcW w:w="9288" w:type="dxa"/>
          </w:tcPr>
          <w:p w14:paraId="4D51724A" w14:textId="3D93ACF7" w:rsidR="000454BD" w:rsidRPr="000454BD" w:rsidRDefault="000454BD" w:rsidP="000454BD">
            <w:pPr>
              <w:widowControl/>
              <w:overflowPunct w:val="0"/>
              <w:adjustRightInd w:val="0"/>
              <w:spacing w:after="0"/>
              <w:ind w:left="360"/>
              <w:jc w:val="left"/>
              <w:textAlignment w:val="baseline"/>
              <w:rPr>
                <w:rFonts w:eastAsia="SimSun"/>
                <w:kern w:val="0"/>
                <w:szCs w:val="20"/>
                <w:lang w:val="en-US" w:eastAsia="fi-FI"/>
              </w:rPr>
            </w:pPr>
            <w:r>
              <w:rPr>
                <w:rFonts w:eastAsia="SimSun"/>
                <w:kern w:val="0"/>
                <w:szCs w:val="20"/>
                <w:lang w:val="en-US" w:eastAsia="en-GB"/>
              </w:rPr>
              <w:t xml:space="preserve">2.  </w:t>
            </w:r>
            <w:r w:rsidRPr="000454BD">
              <w:rPr>
                <w:rFonts w:eastAsia="SimSun"/>
                <w:kern w:val="0"/>
                <w:szCs w:val="20"/>
                <w:lang w:val="en-US" w:eastAsia="en-GB"/>
              </w:rPr>
              <w:t xml:space="preserve">Uplink enhancements for URLLC in unlicensed controlled environments </w:t>
            </w:r>
            <w:r w:rsidRPr="000454BD">
              <w:rPr>
                <w:rFonts w:eastAsia="SimSun"/>
                <w:kern w:val="0"/>
                <w:szCs w:val="20"/>
                <w:lang w:val="en-US" w:eastAsia="ja-JP"/>
              </w:rPr>
              <w:t>[RAN1, RAN2]:</w:t>
            </w:r>
          </w:p>
          <w:p w14:paraId="489A7146" w14:textId="77777777" w:rsidR="000454BD" w:rsidRPr="000454BD" w:rsidRDefault="000454BD" w:rsidP="000454BD">
            <w:pPr>
              <w:widowControl/>
              <w:numPr>
                <w:ilvl w:val="1"/>
                <w:numId w:val="41"/>
              </w:numPr>
              <w:overflowPunct w:val="0"/>
              <w:adjustRightInd w:val="0"/>
              <w:spacing w:after="0"/>
              <w:jc w:val="left"/>
              <w:textAlignment w:val="baseline"/>
              <w:rPr>
                <w:rFonts w:eastAsia="SimSun"/>
                <w:kern w:val="0"/>
                <w:szCs w:val="20"/>
                <w:lang w:eastAsia="fi-FI"/>
              </w:rPr>
            </w:pPr>
            <w:r w:rsidRPr="000454BD">
              <w:rPr>
                <w:rFonts w:eastAsia="SimSun"/>
                <w:kern w:val="0"/>
                <w:szCs w:val="20"/>
                <w:lang w:eastAsia="fi-FI"/>
              </w:rPr>
              <w:t xml:space="preserve"> </w:t>
            </w:r>
            <w:r w:rsidRPr="000454BD">
              <w:rPr>
                <w:rFonts w:eastAsia="SimSun"/>
                <w:kern w:val="0"/>
                <w:szCs w:val="20"/>
                <w:lang w:val="en-US" w:eastAsia="fi-FI"/>
              </w:rPr>
              <w:t>Specify support for UE-initiated COT for FBE with minimum specification effort</w:t>
            </w:r>
          </w:p>
          <w:p w14:paraId="271BF4BB" w14:textId="1BD62A4A" w:rsidR="000454BD" w:rsidRPr="000454BD" w:rsidRDefault="000454BD" w:rsidP="00C02370">
            <w:pPr>
              <w:widowControl/>
              <w:numPr>
                <w:ilvl w:val="1"/>
                <w:numId w:val="41"/>
              </w:numPr>
              <w:overflowPunct w:val="0"/>
              <w:adjustRightInd w:val="0"/>
              <w:jc w:val="left"/>
              <w:textAlignment w:val="baseline"/>
              <w:rPr>
                <w:rFonts w:eastAsia="SimSun"/>
                <w:kern w:val="0"/>
                <w:sz w:val="20"/>
                <w:szCs w:val="20"/>
                <w:lang w:eastAsia="fi-FI"/>
              </w:rPr>
            </w:pPr>
            <w:r w:rsidRPr="000454BD">
              <w:rPr>
                <w:rFonts w:eastAsia="SimSun"/>
                <w:kern w:val="0"/>
                <w:szCs w:val="20"/>
                <w:lang w:eastAsia="fi-FI"/>
              </w:rPr>
              <w:t xml:space="preserve"> </w:t>
            </w:r>
            <w:r w:rsidRPr="000454BD">
              <w:rPr>
                <w:rFonts w:eastAsia="SimSun"/>
                <w:kern w:val="0"/>
                <w:szCs w:val="20"/>
                <w:lang w:val="en-US" w:eastAsia="fi-FI"/>
              </w:rPr>
              <w:t>Harmonizing UL configured-grant enhancements in NR-U and URLLC introduced in Rel-16 to be applicable for unlicensed spectrum</w:t>
            </w:r>
          </w:p>
        </w:tc>
      </w:tr>
    </w:tbl>
    <w:p w14:paraId="30927107" w14:textId="6E0D634F" w:rsidR="000454BD" w:rsidRDefault="000454BD" w:rsidP="00C02370"/>
    <w:p w14:paraId="12A7C9DC" w14:textId="27A15489" w:rsidR="001A59BC" w:rsidRPr="000454BD" w:rsidRDefault="001A59BC" w:rsidP="00C02370">
      <w:r>
        <w:rPr>
          <w:rFonts w:hint="eastAsia"/>
        </w:rPr>
        <w:t>I</w:t>
      </w:r>
      <w:r>
        <w:t xml:space="preserve">n RAN1 #102-e meeting, </w:t>
      </w:r>
      <w:r w:rsidR="00E23300">
        <w:t xml:space="preserve">a couple of </w:t>
      </w:r>
      <w:r w:rsidR="006C23C4">
        <w:t>high-level principles for supporting unlicensed band URLLC were discussed</w:t>
      </w:r>
      <w:r w:rsidR="00E23300">
        <w:t xml:space="preserve"> and some progress was achieved. In this contribution, we address </w:t>
      </w:r>
      <w:r w:rsidR="000F57FE">
        <w:rPr>
          <w:rFonts w:hint="eastAsia"/>
        </w:rPr>
        <w:t>a</w:t>
      </w:r>
      <w:r w:rsidR="000F57FE">
        <w:t xml:space="preserve">nother </w:t>
      </w:r>
      <w:r w:rsidR="00E23300">
        <w:t xml:space="preserve">issue </w:t>
      </w:r>
      <w:r w:rsidR="000F57FE">
        <w:t>regarding</w:t>
      </w:r>
      <w:r w:rsidR="00E23300">
        <w:t xml:space="preserve"> </w:t>
      </w:r>
      <w:r w:rsidR="00C8336B">
        <w:t>UL transmission</w:t>
      </w:r>
      <w:r w:rsidR="00E23300">
        <w:t xml:space="preserve"> in a shared COT for FBE.</w:t>
      </w:r>
      <w:r w:rsidR="00DB2915">
        <w:t xml:space="preserve"> This contribution is a revision of R1-2006357.</w:t>
      </w:r>
    </w:p>
    <w:p w14:paraId="74E559F2" w14:textId="6ACE39C5" w:rsidR="009F799D" w:rsidRPr="008D1154" w:rsidRDefault="009F799D" w:rsidP="00C02370"/>
    <w:p w14:paraId="776D0431" w14:textId="40AA5BDB" w:rsidR="000454BD" w:rsidRDefault="00DF38E6" w:rsidP="003654FA">
      <w:pPr>
        <w:pStyle w:val="1"/>
      </w:pPr>
      <w:r>
        <w:t>Discussion</w:t>
      </w:r>
    </w:p>
    <w:p w14:paraId="7B876344" w14:textId="1903D31F" w:rsidR="00995CC9" w:rsidRDefault="00265820" w:rsidP="00223DE3">
      <w:r>
        <w:rPr>
          <w:rFonts w:hint="eastAsia"/>
        </w:rPr>
        <w:t>I</w:t>
      </w:r>
      <w:r>
        <w:t xml:space="preserve">n NR-U FBE mode, UE can </w:t>
      </w:r>
      <w:r w:rsidR="00C42E52">
        <w:t xml:space="preserve">share a </w:t>
      </w:r>
      <w:proofErr w:type="spellStart"/>
      <w:r w:rsidR="00C42E52">
        <w:t>gNB</w:t>
      </w:r>
      <w:proofErr w:type="spellEnd"/>
      <w:r w:rsidR="00C42E52">
        <w:t xml:space="preserve">-initiated COT and perform </w:t>
      </w:r>
      <w:r>
        <w:t xml:space="preserve">a UL transmission </w:t>
      </w:r>
      <w:r w:rsidR="00C42E52">
        <w:t>using</w:t>
      </w:r>
      <w:r w:rsidR="000E62F3">
        <w:t xml:space="preserve"> </w:t>
      </w:r>
      <w:r w:rsidR="00C42E52">
        <w:t>the</w:t>
      </w:r>
      <w:r w:rsidR="000E62F3">
        <w:t xml:space="preserve"> shared COT</w:t>
      </w:r>
      <w:r w:rsidR="00C42E52">
        <w:t>. The UL transmission is allowed only</w:t>
      </w:r>
      <w:r w:rsidR="000E62F3">
        <w:t xml:space="preserve"> </w:t>
      </w:r>
      <w:r>
        <w:t xml:space="preserve">after a successful detection of a DL burst within the same </w:t>
      </w:r>
      <w:r w:rsidR="000E62F3">
        <w:t>COT</w:t>
      </w:r>
      <w:r>
        <w:t xml:space="preserve">. </w:t>
      </w:r>
      <w:r w:rsidR="001333DF">
        <w:t xml:space="preserve">That is, a UL transmission should be authorized </w:t>
      </w:r>
      <w:r w:rsidR="00223DE3">
        <w:t xml:space="preserve">or validated </w:t>
      </w:r>
      <w:r w:rsidR="001333DF">
        <w:t>by a DL burst detection. Th</w:t>
      </w:r>
      <w:r w:rsidR="00A91DFA">
        <w:t>e</w:t>
      </w:r>
      <w:r w:rsidR="001333DF">
        <w:t xml:space="preserve"> concept </w:t>
      </w:r>
      <w:r w:rsidR="00A91DFA">
        <w:t>stemmed from</w:t>
      </w:r>
      <w:r w:rsidR="00C42E52">
        <w:t xml:space="preserve"> </w:t>
      </w:r>
      <w:r w:rsidR="001333DF">
        <w:t>the ETSI regulation [2]</w:t>
      </w:r>
      <w:r w:rsidR="00F4142B">
        <w:t>,</w:t>
      </w:r>
      <w:r w:rsidR="00223DE3">
        <w:rPr>
          <w:lang w:eastAsia="x-none"/>
        </w:rPr>
        <w:t xml:space="preserve"> </w:t>
      </w:r>
      <w:r w:rsidR="00223DE3">
        <w:t xml:space="preserve">and </w:t>
      </w:r>
      <w:r>
        <w:t>is currently captured in TS 37.213</w:t>
      </w:r>
      <w:r w:rsidR="00223DE3">
        <w:t xml:space="preserve"> as</w:t>
      </w:r>
      <w:r w:rsidR="00A91DFA">
        <w:t>:</w:t>
      </w:r>
      <w:r w:rsidR="00223DE3">
        <w:t xml:space="preserve"> “a</w:t>
      </w:r>
      <w:r w:rsidR="00995CC9" w:rsidRPr="009C58CA">
        <w:t xml:space="preserve"> UE may transmit UL transmission burst(s) </w:t>
      </w:r>
      <w:r w:rsidR="00995CC9" w:rsidRPr="00223DE3">
        <w:t>after detection of a DL transmission burst(s)</w:t>
      </w:r>
      <w:r w:rsidR="00995CC9" w:rsidRPr="009C58CA">
        <w:t xml:space="preserve"> within the channel occupancy time</w:t>
      </w:r>
      <w:r w:rsidR="00223DE3">
        <w:t>.”</w:t>
      </w:r>
    </w:p>
    <w:p w14:paraId="36C0BCA2" w14:textId="4731A898" w:rsidR="00881F71" w:rsidRPr="00C42E52" w:rsidRDefault="00C42E52" w:rsidP="00C42E52">
      <w:r>
        <w:rPr>
          <w:rFonts w:hint="eastAsia"/>
        </w:rPr>
        <w:t>P</w:t>
      </w:r>
      <w:r>
        <w:t xml:space="preserve">USCH is </w:t>
      </w:r>
      <w:r w:rsidR="004A7DBA">
        <w:t xml:space="preserve">a main component of </w:t>
      </w:r>
      <w:r>
        <w:t xml:space="preserve">UL transmission </w:t>
      </w:r>
      <w:r w:rsidR="004A7DBA">
        <w:t>which</w:t>
      </w:r>
      <w:r>
        <w:t xml:space="preserve"> occupies a large portion of UL resources. </w:t>
      </w:r>
      <w:r>
        <w:rPr>
          <w:lang w:val="x-none"/>
        </w:rPr>
        <w:t>The</w:t>
      </w:r>
      <w:r w:rsidR="00A91DFA">
        <w:rPr>
          <w:lang w:val="x-none"/>
        </w:rPr>
        <w:t xml:space="preserve">re are a couple of different cases for the position of the UL grant scheduling the </w:t>
      </w:r>
      <w:r>
        <w:rPr>
          <w:lang w:val="x-none"/>
        </w:rPr>
        <w:t xml:space="preserve">PUSCH </w:t>
      </w:r>
      <w:r w:rsidR="00881F71">
        <w:rPr>
          <w:lang w:val="x-none"/>
        </w:rPr>
        <w:t>in FBE</w:t>
      </w:r>
      <w:r w:rsidR="00A91DFA">
        <w:rPr>
          <w:lang w:val="x-none"/>
        </w:rPr>
        <w:t>, such as</w:t>
      </w:r>
      <w:r w:rsidR="004A7DBA">
        <w:rPr>
          <w:lang w:val="x-none"/>
        </w:rPr>
        <w:t xml:space="preserve"> (also illustrated in Fig. 1)</w:t>
      </w:r>
      <w:r w:rsidR="00A91DFA">
        <w:rPr>
          <w:lang w:val="x-none"/>
        </w:rPr>
        <w:t>:</w:t>
      </w:r>
    </w:p>
    <w:p w14:paraId="1B115D68" w14:textId="77777777" w:rsidR="00881F71" w:rsidRDefault="00881F71" w:rsidP="00881F71">
      <w:pPr>
        <w:pStyle w:val="a4"/>
        <w:numPr>
          <w:ilvl w:val="4"/>
          <w:numId w:val="28"/>
        </w:numPr>
        <w:spacing w:after="60"/>
        <w:ind w:leftChars="0" w:left="850" w:hanging="357"/>
        <w:rPr>
          <w:lang w:val="x-none"/>
        </w:rPr>
      </w:pPr>
      <w:r>
        <w:rPr>
          <w:rFonts w:hint="eastAsia"/>
          <w:lang w:val="x-none"/>
        </w:rPr>
        <w:t>C</w:t>
      </w:r>
      <w:r>
        <w:rPr>
          <w:lang w:val="x-none"/>
        </w:rPr>
        <w:t>ase 1: UL grant of a PUSCH is transmitted in the same FFP</w:t>
      </w:r>
    </w:p>
    <w:p w14:paraId="04392E5C" w14:textId="77777777" w:rsidR="00881F71" w:rsidRDefault="00881F71" w:rsidP="00881F71">
      <w:pPr>
        <w:pStyle w:val="a4"/>
        <w:numPr>
          <w:ilvl w:val="4"/>
          <w:numId w:val="28"/>
        </w:numPr>
        <w:spacing w:after="60"/>
        <w:ind w:leftChars="0" w:left="850" w:hanging="357"/>
        <w:rPr>
          <w:lang w:val="x-none"/>
        </w:rPr>
      </w:pPr>
      <w:r>
        <w:rPr>
          <w:rFonts w:hint="eastAsia"/>
          <w:lang w:val="x-none"/>
        </w:rPr>
        <w:t>C</w:t>
      </w:r>
      <w:r>
        <w:rPr>
          <w:lang w:val="x-none"/>
        </w:rPr>
        <w:t>ase 2: UL grant of a PUSCH is transmitted in a different (prior) FFP</w:t>
      </w:r>
    </w:p>
    <w:p w14:paraId="20B42F27" w14:textId="77777777" w:rsidR="00881F71" w:rsidRDefault="00881F71" w:rsidP="00881F71">
      <w:pPr>
        <w:pStyle w:val="a4"/>
        <w:numPr>
          <w:ilvl w:val="4"/>
          <w:numId w:val="28"/>
        </w:numPr>
        <w:spacing w:after="60"/>
        <w:ind w:leftChars="0" w:left="850" w:hanging="357"/>
        <w:rPr>
          <w:lang w:val="x-none"/>
        </w:rPr>
      </w:pPr>
      <w:r>
        <w:rPr>
          <w:rFonts w:hint="eastAsia"/>
          <w:lang w:val="x-none"/>
        </w:rPr>
        <w:t>C</w:t>
      </w:r>
      <w:r>
        <w:rPr>
          <w:lang w:val="x-none"/>
        </w:rPr>
        <w:t>ase 3: CG-PUSCH with no UL grant</w:t>
      </w:r>
    </w:p>
    <w:p w14:paraId="3B81B9B2" w14:textId="24B4803F" w:rsidR="00881F71" w:rsidRPr="003F19CD" w:rsidRDefault="00881F71" w:rsidP="00881F71">
      <w:pPr>
        <w:pStyle w:val="a4"/>
        <w:numPr>
          <w:ilvl w:val="4"/>
          <w:numId w:val="28"/>
        </w:numPr>
        <w:ind w:leftChars="0" w:left="851"/>
        <w:rPr>
          <w:lang w:val="x-none"/>
        </w:rPr>
      </w:pPr>
      <w:r>
        <w:rPr>
          <w:rFonts w:hint="eastAsia"/>
          <w:lang w:val="x-none"/>
        </w:rPr>
        <w:t>C</w:t>
      </w:r>
      <w:r>
        <w:rPr>
          <w:lang w:val="x-none"/>
        </w:rPr>
        <w:t>ase 4: UL grant of a PUSCH is transmitted in a different channel (</w:t>
      </w:r>
      <w:r w:rsidR="00C42E52">
        <w:rPr>
          <w:lang w:val="x-none"/>
        </w:rPr>
        <w:t xml:space="preserve">i.e., different </w:t>
      </w:r>
      <w:r>
        <w:rPr>
          <w:lang w:val="x-none"/>
        </w:rPr>
        <w:t xml:space="preserve">RB set, </w:t>
      </w:r>
      <w:r w:rsidR="00C42E52">
        <w:rPr>
          <w:lang w:val="x-none"/>
        </w:rPr>
        <w:t xml:space="preserve">different </w:t>
      </w:r>
      <w:r>
        <w:rPr>
          <w:lang w:val="x-none"/>
        </w:rPr>
        <w:t>CC)</w:t>
      </w:r>
    </w:p>
    <w:p w14:paraId="7ABDA2EC" w14:textId="77777777" w:rsidR="00881F71" w:rsidRDefault="00881F71" w:rsidP="00881F71"/>
    <w:p w14:paraId="58203FF4" w14:textId="473DED3A" w:rsidR="00881F71" w:rsidRDefault="00002829" w:rsidP="00881F71">
      <w:pPr>
        <w:jc w:val="center"/>
      </w:pPr>
      <w:r>
        <w:object w:dxaOrig="7515" w:dyaOrig="3300" w14:anchorId="493AA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56.25pt;height:156.75pt" o:ole="">
            <v:imagedata r:id="rId8" o:title=""/>
          </v:shape>
          <o:OLEObject Type="Embed" ProgID="Visio.Drawing.15" ShapeID="_x0000_i1034" DrawAspect="Content" ObjectID="_1664958891" r:id="rId9"/>
        </w:object>
      </w:r>
    </w:p>
    <w:p w14:paraId="6842562B" w14:textId="24821200" w:rsidR="00881F71" w:rsidRPr="008D52A7" w:rsidRDefault="00881F71" w:rsidP="00881F71">
      <w:pPr>
        <w:jc w:val="center"/>
        <w:rPr>
          <w:lang w:val="en-US"/>
        </w:rPr>
      </w:pPr>
      <w:r>
        <w:rPr>
          <w:rFonts w:hint="eastAsia"/>
          <w:lang w:val="en-US"/>
        </w:rPr>
        <w:t>F</w:t>
      </w:r>
      <w:r>
        <w:rPr>
          <w:lang w:val="en-US"/>
        </w:rPr>
        <w:t>ig. 1. PUSCH transmission in FBE</w:t>
      </w:r>
    </w:p>
    <w:p w14:paraId="5E7EED45" w14:textId="6542FA81" w:rsidR="00642C7C" w:rsidRDefault="00881F71" w:rsidP="00881F71">
      <w:pPr>
        <w:rPr>
          <w:lang w:val="x-none"/>
        </w:rPr>
      </w:pPr>
      <w:r>
        <w:rPr>
          <w:rFonts w:hint="eastAsia"/>
          <w:lang w:val="x-none"/>
        </w:rPr>
        <w:t>I</w:t>
      </w:r>
      <w:r>
        <w:rPr>
          <w:lang w:val="x-none"/>
        </w:rPr>
        <w:t xml:space="preserve">n Case 1, the PUSCH </w:t>
      </w:r>
      <w:r w:rsidR="004A7DBA">
        <w:rPr>
          <w:lang w:val="x-none"/>
        </w:rPr>
        <w:t>transmission is validated by the detection of the UL grant. Th</w:t>
      </w:r>
      <w:r w:rsidR="0003689C">
        <w:rPr>
          <w:lang w:val="x-none"/>
        </w:rPr>
        <w:t>us</w:t>
      </w:r>
      <w:r w:rsidR="004A7DBA">
        <w:rPr>
          <w:lang w:val="x-none"/>
        </w:rPr>
        <w:t xml:space="preserve">, </w:t>
      </w:r>
      <w:r w:rsidR="0003689C">
        <w:rPr>
          <w:lang w:val="x-none"/>
        </w:rPr>
        <w:t>a separate DL detection is not required.</w:t>
      </w:r>
      <w:r w:rsidR="004A7DBA">
        <w:rPr>
          <w:lang w:val="x-none"/>
        </w:rPr>
        <w:t xml:space="preserve"> However, in the remaining cases, the UL grant is not present in the same </w:t>
      </w:r>
      <w:proofErr w:type="spellStart"/>
      <w:r w:rsidR="004A7DBA">
        <w:rPr>
          <w:lang w:val="x-none"/>
        </w:rPr>
        <w:t>gNB</w:t>
      </w:r>
      <w:proofErr w:type="spellEnd"/>
      <w:r w:rsidR="004A7DBA">
        <w:rPr>
          <w:lang w:val="x-none"/>
        </w:rPr>
        <w:t xml:space="preserve"> COT. </w:t>
      </w:r>
      <w:r w:rsidR="0003689C">
        <w:rPr>
          <w:lang w:val="x-none"/>
        </w:rPr>
        <w:t>Therefore</w:t>
      </w:r>
      <w:r w:rsidR="004A7DBA">
        <w:rPr>
          <w:lang w:val="x-none"/>
        </w:rPr>
        <w:t xml:space="preserve">, </w:t>
      </w:r>
      <w:r w:rsidR="00642C7C">
        <w:rPr>
          <w:lang w:val="x-none"/>
        </w:rPr>
        <w:t>UE is required to detect other DL signal/channel</w:t>
      </w:r>
      <w:r w:rsidR="0003689C">
        <w:rPr>
          <w:lang w:val="x-none"/>
        </w:rPr>
        <w:t xml:space="preserve"> before transmitting the</w:t>
      </w:r>
      <w:r w:rsidR="00642C7C">
        <w:rPr>
          <w:lang w:val="x-none"/>
        </w:rPr>
        <w:t xml:space="preserve"> </w:t>
      </w:r>
      <w:r w:rsidR="0003689C">
        <w:rPr>
          <w:lang w:val="x-none"/>
        </w:rPr>
        <w:t>PUSCH</w:t>
      </w:r>
      <w:r w:rsidR="00642C7C">
        <w:rPr>
          <w:lang w:val="x-none"/>
        </w:rPr>
        <w:t xml:space="preserve"> for its validation.</w:t>
      </w:r>
      <w:bookmarkStart w:id="3" w:name="_GoBack"/>
      <w:bookmarkEnd w:id="3"/>
    </w:p>
    <w:p w14:paraId="70E2007C" w14:textId="1384D27D" w:rsidR="00642C7C" w:rsidRDefault="00223DE3" w:rsidP="00881F71">
      <w:r>
        <w:rPr>
          <w:rFonts w:hint="eastAsia"/>
          <w:lang w:val="x-none"/>
        </w:rPr>
        <w:t>O</w:t>
      </w:r>
      <w:r>
        <w:rPr>
          <w:lang w:val="x-none"/>
        </w:rPr>
        <w:t xml:space="preserve">n the other hand, </w:t>
      </w:r>
      <w:r w:rsidR="0003689C">
        <w:rPr>
          <w:lang w:val="x-none"/>
        </w:rPr>
        <w:t>the completion of the DL detection</w:t>
      </w:r>
      <w:r>
        <w:rPr>
          <w:lang w:val="x-none"/>
        </w:rPr>
        <w:t xml:space="preserve"> requires some processing time </w:t>
      </w:r>
      <w:r w:rsidR="0003689C">
        <w:rPr>
          <w:lang w:val="x-none"/>
        </w:rPr>
        <w:t>to UE</w:t>
      </w:r>
      <w:r>
        <w:rPr>
          <w:lang w:val="x-none"/>
        </w:rPr>
        <w:t xml:space="preserve">. </w:t>
      </w:r>
      <w:r w:rsidR="00642C7C">
        <w:rPr>
          <w:lang w:val="x-none"/>
        </w:rPr>
        <w:t xml:space="preserve">If not defined in the specification, </w:t>
      </w:r>
      <w:r w:rsidR="00642C7C">
        <w:t>d</w:t>
      </w:r>
      <w:r w:rsidR="00881F71">
        <w:t xml:space="preserve">ifferent UEs </w:t>
      </w:r>
      <w:r w:rsidR="00642C7C">
        <w:t>will</w:t>
      </w:r>
      <w:r w:rsidR="00881F71">
        <w:t xml:space="preserve"> have different capability or implementation on processing the DL detection.</w:t>
      </w:r>
      <w:r w:rsidR="00642C7C">
        <w:t xml:space="preserve"> In Rel-16 NR-U, there is no such definition. Consequently, the </w:t>
      </w:r>
      <w:proofErr w:type="spellStart"/>
      <w:r w:rsidR="00642C7C">
        <w:t>gNB</w:t>
      </w:r>
      <w:proofErr w:type="spellEnd"/>
      <w:r w:rsidR="00642C7C">
        <w:t xml:space="preserve"> may not exactly know when a UE can first transmit UL in a shared COT. This issue is depicted in Fig. 2.</w:t>
      </w:r>
    </w:p>
    <w:p w14:paraId="3F419823" w14:textId="30CCB8C2" w:rsidR="00881F71" w:rsidRDefault="0003689C" w:rsidP="00881F71">
      <w:pPr>
        <w:jc w:val="center"/>
      </w:pPr>
      <w:r>
        <w:object w:dxaOrig="8430" w:dyaOrig="2220" w14:anchorId="631910A5">
          <v:shape id="_x0000_i1029" type="#_x0000_t75" style="width:363pt;height:95.25pt" o:ole="">
            <v:imagedata r:id="rId10" o:title=""/>
          </v:shape>
          <o:OLEObject Type="Embed" ProgID="Visio.Drawing.15" ShapeID="_x0000_i1029" DrawAspect="Content" ObjectID="_1664958892" r:id="rId11"/>
        </w:object>
      </w:r>
    </w:p>
    <w:p w14:paraId="5276405E" w14:textId="2CA822F1" w:rsidR="00881F71" w:rsidRDefault="00881F71" w:rsidP="00881F71">
      <w:pPr>
        <w:jc w:val="center"/>
      </w:pPr>
      <w:r>
        <w:rPr>
          <w:rFonts w:hint="eastAsia"/>
        </w:rPr>
        <w:t>F</w:t>
      </w:r>
      <w:r>
        <w:t xml:space="preserve">ig. </w:t>
      </w:r>
      <w:r w:rsidR="00642C7C">
        <w:t>2</w:t>
      </w:r>
      <w:r>
        <w:t>. Processing time for UE’s DL detection</w:t>
      </w:r>
    </w:p>
    <w:p w14:paraId="1D904532" w14:textId="1AFD2797" w:rsidR="00881F71" w:rsidRDefault="00881F71" w:rsidP="00881F71">
      <w:r>
        <w:rPr>
          <w:rFonts w:hint="eastAsia"/>
        </w:rPr>
        <w:t>I</w:t>
      </w:r>
      <w:r>
        <w:t xml:space="preserve">n Fig. </w:t>
      </w:r>
      <w:r w:rsidR="00A26B26">
        <w:t>2</w:t>
      </w:r>
      <w:r>
        <w:t xml:space="preserve">, UE A may be capable </w:t>
      </w:r>
      <w:r w:rsidR="0003689C">
        <w:t>to decode</w:t>
      </w:r>
      <w:r>
        <w:t xml:space="preserve"> the DL signal in a shared COT before the starting position of the CG-PUSCH</w:t>
      </w:r>
      <w:r w:rsidR="0003689C">
        <w:t>s</w:t>
      </w:r>
      <w:r>
        <w:t>. Thus, UE A can transmit the CG-PUSCH. However, UE B may not be able to decode the DL signal until the starting position of the CG-PUSCH resource. Thus, UE B cannot transmit the CG-PUSCH</w:t>
      </w:r>
      <w:r w:rsidR="0003689C">
        <w:t>s</w:t>
      </w:r>
      <w:r>
        <w:t xml:space="preserve">. UE B may drop the whole CG-PUSCH transmission including possible repetitions, which may severely </w:t>
      </w:r>
      <w:r w:rsidR="0003689C">
        <w:t>degrade</w:t>
      </w:r>
      <w:r>
        <w:t xml:space="preserve"> the UL delay perform</w:t>
      </w:r>
      <w:r w:rsidRPr="00406BD9">
        <w:t>ance for that TB (and</w:t>
      </w:r>
      <w:r w:rsidR="0003689C">
        <w:t xml:space="preserve"> also for</w:t>
      </w:r>
      <w:r w:rsidRPr="00406BD9">
        <w:t xml:space="preserve"> piggybacked UCI).</w:t>
      </w:r>
      <w:r>
        <w:t xml:space="preserve"> In Rel-16 NR-U, the delay due to UL dropping may not be critical because the target scenario is </w:t>
      </w:r>
      <w:proofErr w:type="spellStart"/>
      <w:r>
        <w:t>eMBB</w:t>
      </w:r>
      <w:proofErr w:type="spellEnd"/>
      <w:r>
        <w:t xml:space="preserve"> and UE B can wait for the retransmission scheduling. However, such relaxation is not allowed in high end URLLC applications.</w:t>
      </w:r>
      <w:r>
        <w:rPr>
          <w:rFonts w:hint="eastAsia"/>
        </w:rPr>
        <w:t xml:space="preserve"> </w:t>
      </w:r>
      <w:r>
        <w:t xml:space="preserve">Furthermore, the </w:t>
      </w:r>
      <w:proofErr w:type="spellStart"/>
      <w:r>
        <w:t>gNB</w:t>
      </w:r>
      <w:proofErr w:type="spellEnd"/>
      <w:r>
        <w:t xml:space="preserve"> needs to perform blind detection for UL reception because it does not know whether the UL is actually transmitted or not, in particular when the UL is allocated in the front of the </w:t>
      </w:r>
      <w:proofErr w:type="spellStart"/>
      <w:r>
        <w:t>gNB</w:t>
      </w:r>
      <w:proofErr w:type="spellEnd"/>
      <w:r>
        <w:t xml:space="preserve"> COT.</w:t>
      </w:r>
    </w:p>
    <w:p w14:paraId="42BB49FC" w14:textId="7BAF33B0" w:rsidR="00881F71" w:rsidRDefault="00881F71" w:rsidP="00881F71">
      <w:r>
        <w:t>Therefore, in Rel-17 unlicensed URLLC, in order to avoid the UL transmission uncertainty or invalid UL scheduling, it is necessary to define the processing time for UE’s DL detection (</w:t>
      </w:r>
      <w:r w:rsidR="0003689C">
        <w:t xml:space="preserve">that is, for </w:t>
      </w:r>
      <w:r>
        <w:t xml:space="preserve">validation of UL transmission in a shared COT). Although this issue is not directly related to UE-initiated COT, </w:t>
      </w:r>
      <w:r w:rsidR="0003689C">
        <w:t>it</w:t>
      </w:r>
      <w:r>
        <w:t xml:space="preserve"> is considered essential because it highly impacts the UL reliability performance for unlicensed URLLC.</w:t>
      </w:r>
    </w:p>
    <w:p w14:paraId="1E5F7CED" w14:textId="77777777" w:rsidR="00881F71" w:rsidRDefault="00881F71" w:rsidP="00881F71">
      <w:pPr>
        <w:rPr>
          <w:b/>
        </w:rPr>
      </w:pPr>
      <w:r>
        <w:rPr>
          <w:rFonts w:hint="eastAsia"/>
          <w:b/>
        </w:rPr>
        <w:t>O</w:t>
      </w:r>
      <w:r>
        <w:rPr>
          <w:b/>
        </w:rPr>
        <w:t>bservation 1</w:t>
      </w:r>
      <w:r w:rsidRPr="00441682">
        <w:t>:</w:t>
      </w:r>
      <w:r>
        <w:t xml:space="preserve"> The UL reliability performance of unlicensed URLLC can be severely degraded if UE’s processing time for DL detection to share a COT is unknown to </w:t>
      </w:r>
      <w:proofErr w:type="spellStart"/>
      <w:r>
        <w:t>gNB</w:t>
      </w:r>
      <w:proofErr w:type="spellEnd"/>
      <w:r>
        <w:t>.</w:t>
      </w:r>
    </w:p>
    <w:p w14:paraId="50485CAC" w14:textId="63FA559C" w:rsidR="00881F71" w:rsidRDefault="00881F71" w:rsidP="00881F71">
      <w:r w:rsidRPr="007E0C1B">
        <w:rPr>
          <w:rFonts w:hint="eastAsia"/>
          <w:b/>
        </w:rPr>
        <w:t>P</w:t>
      </w:r>
      <w:r w:rsidRPr="007E0C1B">
        <w:rPr>
          <w:b/>
        </w:rPr>
        <w:t xml:space="preserve">roposal </w:t>
      </w:r>
      <w:r w:rsidR="00A26B26">
        <w:rPr>
          <w:b/>
        </w:rPr>
        <w:t>1</w:t>
      </w:r>
      <w:r>
        <w:t>: For FBE, define processing time for UE’s DL detection.</w:t>
      </w:r>
    </w:p>
    <w:p w14:paraId="031824C1" w14:textId="77777777" w:rsidR="00881F71" w:rsidRPr="00A26B26" w:rsidRDefault="00881F71" w:rsidP="00881F71"/>
    <w:p w14:paraId="5DB430E3" w14:textId="3F2E6743" w:rsidR="00A26B26" w:rsidRDefault="0003689C" w:rsidP="00B764FF">
      <w:r>
        <w:t>According to</w:t>
      </w:r>
      <w:r w:rsidR="00FD2ABE">
        <w:t xml:space="preserve"> the current specification, </w:t>
      </w:r>
      <w:r w:rsidR="00A26B26">
        <w:t>any DL signal/channel can be used</w:t>
      </w:r>
      <w:r w:rsidR="00FD2ABE">
        <w:t xml:space="preserve"> for the DL detection</w:t>
      </w:r>
      <w:r w:rsidR="00A26B26">
        <w:t xml:space="preserve">. This may complicate the processing time definition and UE implementation. One way </w:t>
      </w:r>
      <w:r>
        <w:t>of</w:t>
      </w:r>
      <w:r w:rsidR="00A26B26">
        <w:t xml:space="preserve"> simplif</w:t>
      </w:r>
      <w:r>
        <w:t>ying</w:t>
      </w:r>
      <w:r w:rsidR="00A26B26">
        <w:t xml:space="preserve"> </w:t>
      </w:r>
      <w:r w:rsidR="00FD2ABE">
        <w:t xml:space="preserve">the design is to define the </w:t>
      </w:r>
      <w:r w:rsidR="00002829">
        <w:t xml:space="preserve">detection </w:t>
      </w:r>
      <w:r w:rsidR="00FD2ABE">
        <w:t xml:space="preserve">time for </w:t>
      </w:r>
      <w:r w:rsidR="00A26B26">
        <w:t xml:space="preserve">a </w:t>
      </w:r>
      <w:r w:rsidR="00002829">
        <w:t>certain</w:t>
      </w:r>
      <w:r w:rsidR="00A26B26">
        <w:t xml:space="preserve"> DL signal or channel</w:t>
      </w:r>
      <w:r w:rsidR="00FD2ABE">
        <w:t xml:space="preserve">, e.g., DCI 2_0. Then, if </w:t>
      </w:r>
      <w:proofErr w:type="spellStart"/>
      <w:r w:rsidR="00FD2ABE">
        <w:t>gNB</w:t>
      </w:r>
      <w:proofErr w:type="spellEnd"/>
      <w:r w:rsidR="00FD2ABE">
        <w:t xml:space="preserve"> wants to </w:t>
      </w:r>
      <w:r w:rsidR="00A74A68">
        <w:t xml:space="preserve">guarantee that a </w:t>
      </w:r>
      <w:r w:rsidR="00002829">
        <w:t xml:space="preserve">scheduled </w:t>
      </w:r>
      <w:r w:rsidR="00A74A68">
        <w:t xml:space="preserve">UL is surely transmitted, the </w:t>
      </w:r>
      <w:proofErr w:type="spellStart"/>
      <w:r w:rsidR="00A74A68">
        <w:t>gNB</w:t>
      </w:r>
      <w:proofErr w:type="spellEnd"/>
      <w:r w:rsidR="00A74A68">
        <w:t xml:space="preserve"> can transmit the </w:t>
      </w:r>
      <w:r w:rsidR="00002829">
        <w:t>specified</w:t>
      </w:r>
      <w:r w:rsidR="00A74A68">
        <w:t xml:space="preserve"> DL signal/channel </w:t>
      </w:r>
      <w:r w:rsidR="00002829">
        <w:t>for UL validation</w:t>
      </w:r>
      <w:r w:rsidR="00A74A68">
        <w:t xml:space="preserve">. </w:t>
      </w:r>
      <w:r w:rsidR="00002829">
        <w:t>And</w:t>
      </w:r>
      <w:r w:rsidR="00A74A68">
        <w:t xml:space="preserve"> if such requirement is </w:t>
      </w:r>
      <w:r w:rsidR="00002829">
        <w:t>absent</w:t>
      </w:r>
      <w:r w:rsidR="00A74A68">
        <w:t>, the legacy operation, e.g., without processing time definition, may be applied.</w:t>
      </w:r>
    </w:p>
    <w:p w14:paraId="153D3068" w14:textId="7B4E01D6" w:rsidR="00A74A68" w:rsidRDefault="00A74A68" w:rsidP="00B764FF">
      <w:r w:rsidRPr="00A74A68">
        <w:rPr>
          <w:rFonts w:hint="eastAsia"/>
          <w:b/>
        </w:rPr>
        <w:t>O</w:t>
      </w:r>
      <w:r w:rsidRPr="00A74A68">
        <w:rPr>
          <w:b/>
        </w:rPr>
        <w:t>bservation 2</w:t>
      </w:r>
      <w:r>
        <w:t xml:space="preserve">: </w:t>
      </w:r>
      <w:r>
        <w:rPr>
          <w:lang w:val="x-none"/>
        </w:rPr>
        <w:t xml:space="preserve">The processing time definition and UE implementation can be simplified </w:t>
      </w:r>
      <w:r w:rsidR="00002829">
        <w:rPr>
          <w:lang w:val="x-none"/>
        </w:rPr>
        <w:t xml:space="preserve">by defining the detection processing time </w:t>
      </w:r>
      <w:r>
        <w:rPr>
          <w:lang w:val="x-none"/>
        </w:rPr>
        <w:t>for a certain DL signal/channel.</w:t>
      </w:r>
    </w:p>
    <w:p w14:paraId="006E0AE9" w14:textId="77777777" w:rsidR="00A26B26" w:rsidRPr="00A74A68" w:rsidRDefault="00A26B26" w:rsidP="00881F71"/>
    <w:p w14:paraId="4F526B0D" w14:textId="77777777" w:rsidR="00002829" w:rsidRDefault="00002829" w:rsidP="00002829">
      <w:r>
        <w:t>The same issue is identified in the UE-to-</w:t>
      </w:r>
      <w:proofErr w:type="spellStart"/>
      <w:r>
        <w:t>gNB</w:t>
      </w:r>
      <w:proofErr w:type="spellEnd"/>
      <w:r>
        <w:t xml:space="preserve"> COT sharing. Similarly, </w:t>
      </w:r>
      <w:proofErr w:type="spellStart"/>
      <w:r>
        <w:t>gNB</w:t>
      </w:r>
      <w:proofErr w:type="spellEnd"/>
      <w:r>
        <w:t xml:space="preserve"> needs processing time for UL detection to </w:t>
      </w:r>
      <w:r w:rsidRPr="001843C7">
        <w:t xml:space="preserve">share a UE-initiated COT. The </w:t>
      </w:r>
      <w:proofErr w:type="spellStart"/>
      <w:r w:rsidRPr="001843C7">
        <w:t>gNB</w:t>
      </w:r>
      <w:proofErr w:type="spellEnd"/>
      <w:r w:rsidRPr="001843C7">
        <w:t xml:space="preserve"> cannot transmit any DL in the UE-initiated COT until the UL detection is completed. Therefore, during </w:t>
      </w:r>
      <w:proofErr w:type="spellStart"/>
      <w:r>
        <w:t>gNB’s</w:t>
      </w:r>
      <w:proofErr w:type="spellEnd"/>
      <w:r w:rsidRPr="001843C7">
        <w:t xml:space="preserve"> UL detection, UE can skip DL </w:t>
      </w:r>
      <w:r>
        <w:t>reception</w:t>
      </w:r>
      <w:r w:rsidRPr="001843C7">
        <w:t xml:space="preserve">, </w:t>
      </w:r>
      <w:r>
        <w:t xml:space="preserve">i.e., </w:t>
      </w:r>
      <w:r w:rsidRPr="001843C7">
        <w:t xml:space="preserve">UE can perform micro-sleep </w:t>
      </w:r>
      <w:r>
        <w:t xml:space="preserve">in that period </w:t>
      </w:r>
      <w:r w:rsidRPr="001843C7">
        <w:t xml:space="preserve">to reduce power consumption. </w:t>
      </w:r>
      <w:r>
        <w:t xml:space="preserve">To support such operation, UE should be allowed to know </w:t>
      </w:r>
      <w:r w:rsidRPr="001843C7">
        <w:t xml:space="preserve">the </w:t>
      </w:r>
      <w:proofErr w:type="spellStart"/>
      <w:r w:rsidRPr="001843C7">
        <w:t>gNB’s</w:t>
      </w:r>
      <w:proofErr w:type="spellEnd"/>
      <w:r w:rsidRPr="001843C7">
        <w:t xml:space="preserve"> processing time for UL detection (or </w:t>
      </w:r>
      <w:r>
        <w:t xml:space="preserve">equivalently </w:t>
      </w:r>
      <w:r w:rsidRPr="001843C7">
        <w:t xml:space="preserve">the DL skipping </w:t>
      </w:r>
      <w:r>
        <w:t>time</w:t>
      </w:r>
      <w:r w:rsidRPr="001843C7">
        <w:t>)</w:t>
      </w:r>
      <w:r>
        <w:t>.</w:t>
      </w:r>
    </w:p>
    <w:p w14:paraId="43675967" w14:textId="14A61195" w:rsidR="00881F71" w:rsidRDefault="00881F71" w:rsidP="00881F71">
      <w:r w:rsidRPr="007E0C1B">
        <w:rPr>
          <w:rFonts w:hint="eastAsia"/>
          <w:b/>
        </w:rPr>
        <w:t>P</w:t>
      </w:r>
      <w:r w:rsidRPr="007E0C1B">
        <w:rPr>
          <w:b/>
        </w:rPr>
        <w:t xml:space="preserve">roposal </w:t>
      </w:r>
      <w:r w:rsidR="00A26B26">
        <w:rPr>
          <w:b/>
        </w:rPr>
        <w:t>2</w:t>
      </w:r>
      <w:r>
        <w:t xml:space="preserve">: For FBE, consider defining processing time for </w:t>
      </w:r>
      <w:proofErr w:type="spellStart"/>
      <w:r>
        <w:t>gNB’s</w:t>
      </w:r>
      <w:proofErr w:type="spellEnd"/>
      <w:r>
        <w:t xml:space="preserve"> UL detection for UE power saving purpose.</w:t>
      </w:r>
    </w:p>
    <w:p w14:paraId="6EDD8A53" w14:textId="77777777" w:rsidR="00881F71" w:rsidRDefault="00881F71" w:rsidP="00881F71">
      <w:pPr>
        <w:jc w:val="center"/>
      </w:pPr>
      <w:r>
        <w:object w:dxaOrig="6885" w:dyaOrig="2085" w14:anchorId="4501617E">
          <v:shape id="_x0000_i1027" type="#_x0000_t75" style="width:290.25pt;height:88.5pt" o:ole="">
            <v:imagedata r:id="rId12" o:title=""/>
          </v:shape>
          <o:OLEObject Type="Embed" ProgID="Visio.Drawing.15" ShapeID="_x0000_i1027" DrawAspect="Content" ObjectID="_1664958893" r:id="rId13"/>
        </w:object>
      </w:r>
    </w:p>
    <w:p w14:paraId="1FF70FE3" w14:textId="388C0040" w:rsidR="00223DE3" w:rsidRDefault="00881F71" w:rsidP="00A26B26">
      <w:pPr>
        <w:jc w:val="center"/>
      </w:pPr>
      <w:r>
        <w:rPr>
          <w:rFonts w:hint="eastAsia"/>
        </w:rPr>
        <w:t>F</w:t>
      </w:r>
      <w:r>
        <w:t xml:space="preserve">ig. </w:t>
      </w:r>
      <w:r w:rsidR="00A26B26">
        <w:t>3</w:t>
      </w:r>
      <w:r>
        <w:t xml:space="preserve">. Processing time for </w:t>
      </w:r>
      <w:proofErr w:type="spellStart"/>
      <w:r>
        <w:t>gNB’s</w:t>
      </w:r>
      <w:proofErr w:type="spellEnd"/>
      <w:r>
        <w:t xml:space="preserve"> UL detection</w:t>
      </w:r>
    </w:p>
    <w:p w14:paraId="59B19DF7" w14:textId="77777777" w:rsidR="00F578C5" w:rsidRPr="004B70AD" w:rsidRDefault="00F578C5" w:rsidP="00C02370"/>
    <w:p w14:paraId="4070FC0B" w14:textId="0A88BA80" w:rsidR="00F613CD" w:rsidRPr="009D67ED" w:rsidRDefault="00EC5F3B" w:rsidP="00C02370">
      <w:pPr>
        <w:pStyle w:val="1"/>
      </w:pPr>
      <w:r>
        <w:t>Conclusion</w:t>
      </w:r>
    </w:p>
    <w:p w14:paraId="2C2730DA" w14:textId="74E279D1" w:rsidR="004B70AD" w:rsidRDefault="000E0B10" w:rsidP="00871DB3">
      <w:r w:rsidRPr="00CC202B">
        <w:rPr>
          <w:rFonts w:hint="eastAsia"/>
        </w:rPr>
        <w:t>In this contribution,</w:t>
      </w:r>
      <w:r w:rsidR="00CC202B" w:rsidRPr="00CC202B">
        <w:t xml:space="preserve"> </w:t>
      </w:r>
      <w:r w:rsidR="008D52A7">
        <w:t xml:space="preserve">an issue of processing time for shared COT acquisition and UL transmission validation for URLLC-U based on FBE is discussed, from which the following </w:t>
      </w:r>
      <w:r w:rsidR="00E8660E">
        <w:t>observations</w:t>
      </w:r>
      <w:r w:rsidR="008D52A7">
        <w:t xml:space="preserve"> </w:t>
      </w:r>
      <w:r w:rsidR="00A26B26">
        <w:t xml:space="preserve">and proposals </w:t>
      </w:r>
      <w:r w:rsidR="008D52A7">
        <w:t>are made:</w:t>
      </w:r>
    </w:p>
    <w:p w14:paraId="087D2683" w14:textId="77777777" w:rsidR="00A26B26" w:rsidRDefault="00A26B26" w:rsidP="00A26B26">
      <w:pPr>
        <w:rPr>
          <w:b/>
        </w:rPr>
      </w:pPr>
      <w:r>
        <w:rPr>
          <w:rFonts w:hint="eastAsia"/>
          <w:b/>
        </w:rPr>
        <w:t>O</w:t>
      </w:r>
      <w:r>
        <w:rPr>
          <w:b/>
        </w:rPr>
        <w:t>bservation 1</w:t>
      </w:r>
      <w:r w:rsidRPr="00441682">
        <w:t>:</w:t>
      </w:r>
      <w:r>
        <w:t xml:space="preserve"> The UL reliability performance of unlicensed URLLC can be severely degraded if UE’s processing time for DL detection to share a COT is unknown to </w:t>
      </w:r>
      <w:proofErr w:type="spellStart"/>
      <w:r>
        <w:t>gNB</w:t>
      </w:r>
      <w:proofErr w:type="spellEnd"/>
      <w:r>
        <w:t>.</w:t>
      </w:r>
    </w:p>
    <w:p w14:paraId="443B12BB" w14:textId="77777777" w:rsidR="00A26B26" w:rsidRDefault="00A26B26" w:rsidP="00A26B26">
      <w:r w:rsidRPr="007E0C1B">
        <w:rPr>
          <w:rFonts w:hint="eastAsia"/>
          <w:b/>
        </w:rPr>
        <w:t>P</w:t>
      </w:r>
      <w:r w:rsidRPr="007E0C1B">
        <w:rPr>
          <w:b/>
        </w:rPr>
        <w:t xml:space="preserve">roposal </w:t>
      </w:r>
      <w:r>
        <w:rPr>
          <w:b/>
        </w:rPr>
        <w:t>1</w:t>
      </w:r>
      <w:r>
        <w:t>: For FBE, define processing time for UE’s DL detection.</w:t>
      </w:r>
    </w:p>
    <w:p w14:paraId="6D960FEB" w14:textId="77777777" w:rsidR="00002829" w:rsidRDefault="00002829" w:rsidP="00002829">
      <w:r w:rsidRPr="00A74A68">
        <w:rPr>
          <w:rFonts w:hint="eastAsia"/>
          <w:b/>
        </w:rPr>
        <w:t>O</w:t>
      </w:r>
      <w:r w:rsidRPr="00A74A68">
        <w:rPr>
          <w:b/>
        </w:rPr>
        <w:t>bservation 2</w:t>
      </w:r>
      <w:r>
        <w:t xml:space="preserve">: </w:t>
      </w:r>
      <w:r>
        <w:rPr>
          <w:lang w:val="x-none"/>
        </w:rPr>
        <w:t>The processing time definition and UE implementation can be simplified by defining the detection processing time for a certain DL signal/channel.</w:t>
      </w:r>
    </w:p>
    <w:p w14:paraId="27DF760F" w14:textId="77777777" w:rsidR="00A26B26" w:rsidRDefault="00A26B26" w:rsidP="00A26B26">
      <w:r w:rsidRPr="007E0C1B">
        <w:rPr>
          <w:rFonts w:hint="eastAsia"/>
          <w:b/>
        </w:rPr>
        <w:t>P</w:t>
      </w:r>
      <w:r w:rsidRPr="007E0C1B">
        <w:rPr>
          <w:b/>
        </w:rPr>
        <w:t xml:space="preserve">roposal </w:t>
      </w:r>
      <w:r>
        <w:rPr>
          <w:b/>
        </w:rPr>
        <w:t>2</w:t>
      </w:r>
      <w:r>
        <w:t xml:space="preserve">: For FBE, consider defining processing time for </w:t>
      </w:r>
      <w:proofErr w:type="spellStart"/>
      <w:r>
        <w:t>gNB’s</w:t>
      </w:r>
      <w:proofErr w:type="spellEnd"/>
      <w:r>
        <w:t xml:space="preserve"> UL detection for UE power saving purpose.</w:t>
      </w:r>
    </w:p>
    <w:p w14:paraId="45447FA5" w14:textId="77777777" w:rsidR="00AA1148" w:rsidRPr="00A26B26" w:rsidRDefault="00AA1148" w:rsidP="00C02370"/>
    <w:p w14:paraId="2A04AB50" w14:textId="77777777" w:rsidR="00491D04" w:rsidRPr="00A75F19" w:rsidRDefault="00491D04" w:rsidP="00C02370">
      <w:pPr>
        <w:pStyle w:val="1"/>
      </w:pPr>
      <w:r w:rsidRPr="00A75F19">
        <w:t>References</w:t>
      </w:r>
    </w:p>
    <w:p w14:paraId="5029D34F" w14:textId="0C9679CC" w:rsidR="004966FC" w:rsidRPr="00881F71" w:rsidRDefault="004F6076" w:rsidP="007D216F">
      <w:pPr>
        <w:spacing w:after="60"/>
      </w:pPr>
      <w:r w:rsidRPr="00881F71">
        <w:t xml:space="preserve">[1] </w:t>
      </w:r>
      <w:r w:rsidR="000454BD" w:rsidRPr="00881F71">
        <w:t xml:space="preserve">RP-201310, “Revised WID: Enhanced Industrial Internet of Things (IoT) and ultra-reliable and low </w:t>
      </w:r>
      <w:r w:rsidR="000454BD" w:rsidRPr="00881F71">
        <w:lastRenderedPageBreak/>
        <w:t>latency communication (URLLC) support for NR,” Nokia, NSB, RAN #88e.</w:t>
      </w:r>
    </w:p>
    <w:p w14:paraId="67ECC010" w14:textId="052EFBF8" w:rsidR="00E8660E" w:rsidRPr="00E8660E" w:rsidRDefault="00265820" w:rsidP="00E8660E">
      <w:pPr>
        <w:spacing w:after="60"/>
      </w:pPr>
      <w:r w:rsidRPr="00881F71">
        <w:rPr>
          <w:rFonts w:hint="eastAsia"/>
        </w:rPr>
        <w:t>[</w:t>
      </w:r>
      <w:r w:rsidRPr="00881F71">
        <w:t>2] ETSI EN 301 893 V2.1.1 (2017-05).</w:t>
      </w:r>
    </w:p>
    <w:sectPr w:rsidR="00E8660E" w:rsidRPr="00E8660E"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19B71" w14:textId="77777777" w:rsidR="001C489E" w:rsidRDefault="001C489E" w:rsidP="00C02370">
      <w:r>
        <w:separator/>
      </w:r>
    </w:p>
    <w:p w14:paraId="4E951651" w14:textId="77777777" w:rsidR="001C489E" w:rsidRDefault="001C489E" w:rsidP="00C02370"/>
  </w:endnote>
  <w:endnote w:type="continuationSeparator" w:id="0">
    <w:p w14:paraId="56DCF32F" w14:textId="77777777" w:rsidR="001C489E" w:rsidRDefault="001C489E" w:rsidP="00C02370">
      <w:r>
        <w:continuationSeparator/>
      </w:r>
    </w:p>
    <w:p w14:paraId="756A3ECB" w14:textId="77777777" w:rsidR="001C489E" w:rsidRDefault="001C489E"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1C489E"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BCB2" w14:textId="77777777" w:rsidR="001C489E" w:rsidRDefault="001C489E" w:rsidP="00C02370">
      <w:r>
        <w:separator/>
      </w:r>
    </w:p>
    <w:p w14:paraId="5C2CCA7C" w14:textId="77777777" w:rsidR="001C489E" w:rsidRDefault="001C489E" w:rsidP="00C02370"/>
  </w:footnote>
  <w:footnote w:type="continuationSeparator" w:id="0">
    <w:p w14:paraId="483FCEDC" w14:textId="77777777" w:rsidR="001C489E" w:rsidRDefault="001C489E" w:rsidP="00C02370">
      <w:r>
        <w:continuationSeparator/>
      </w:r>
    </w:p>
    <w:p w14:paraId="52EF9A6C" w14:textId="77777777" w:rsidR="001C489E" w:rsidRDefault="001C489E"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7E44EB"/>
    <w:multiLevelType w:val="hybridMultilevel"/>
    <w:tmpl w:val="4F4C7A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C119B1"/>
    <w:multiLevelType w:val="hybridMultilevel"/>
    <w:tmpl w:val="DFEAB898"/>
    <w:lvl w:ilvl="0" w:tplc="479EDE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8B50BF"/>
    <w:multiLevelType w:val="hybridMultilevel"/>
    <w:tmpl w:val="36FE2A64"/>
    <w:lvl w:ilvl="0" w:tplc="49FE13F0">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F4109"/>
    <w:multiLevelType w:val="hybridMultilevel"/>
    <w:tmpl w:val="52E6BC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EF5F8F"/>
    <w:multiLevelType w:val="hybridMultilevel"/>
    <w:tmpl w:val="2E501D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E3EA3E7C">
      <w:numFmt w:val="bullet"/>
      <w:lvlText w:val="-"/>
      <w:lvlJc w:val="left"/>
      <w:pPr>
        <w:ind w:left="3960" w:hanging="360"/>
      </w:pPr>
      <w:rPr>
        <w:rFonts w:ascii="Times New Roman" w:eastAsia="맑은 고딕"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24077A"/>
    <w:multiLevelType w:val="hybridMultilevel"/>
    <w:tmpl w:val="A948E048"/>
    <w:lvl w:ilvl="0" w:tplc="626645C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8636E2"/>
    <w:multiLevelType w:val="hybridMultilevel"/>
    <w:tmpl w:val="96E20714"/>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A122721"/>
    <w:multiLevelType w:val="hybridMultilevel"/>
    <w:tmpl w:val="631A68FE"/>
    <w:lvl w:ilvl="0" w:tplc="04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71482"/>
    <w:multiLevelType w:val="hybridMultilevel"/>
    <w:tmpl w:val="F272A7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EC150F"/>
    <w:multiLevelType w:val="hybridMultilevel"/>
    <w:tmpl w:val="9C8C1BD6"/>
    <w:lvl w:ilvl="0" w:tplc="78D03E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B65D1"/>
    <w:multiLevelType w:val="hybridMultilevel"/>
    <w:tmpl w:val="7CE253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846AC4"/>
    <w:multiLevelType w:val="hybridMultilevel"/>
    <w:tmpl w:val="D49E4C74"/>
    <w:lvl w:ilvl="0" w:tplc="68BC87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CF12A6"/>
    <w:multiLevelType w:val="hybridMultilevel"/>
    <w:tmpl w:val="56DC8E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E366DF"/>
    <w:multiLevelType w:val="hybridMultilevel"/>
    <w:tmpl w:val="44B2E632"/>
    <w:lvl w:ilvl="0" w:tplc="A1444C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FEE34CF"/>
    <w:multiLevelType w:val="hybridMultilevel"/>
    <w:tmpl w:val="50E498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82037"/>
    <w:multiLevelType w:val="hybridMultilevel"/>
    <w:tmpl w:val="C972B6C0"/>
    <w:lvl w:ilvl="0" w:tplc="B464F6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836F67"/>
    <w:multiLevelType w:val="hybridMultilevel"/>
    <w:tmpl w:val="D87E0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31CA7"/>
    <w:multiLevelType w:val="hybridMultilevel"/>
    <w:tmpl w:val="F348BC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CF7FD6"/>
    <w:multiLevelType w:val="hybridMultilevel"/>
    <w:tmpl w:val="58DC74C8"/>
    <w:lvl w:ilvl="0" w:tplc="3BB269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211940"/>
    <w:multiLevelType w:val="hybridMultilevel"/>
    <w:tmpl w:val="A8D8EB3E"/>
    <w:lvl w:ilvl="0" w:tplc="6E04FA5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561541"/>
    <w:multiLevelType w:val="hybridMultilevel"/>
    <w:tmpl w:val="10AA92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19"/>
  </w:num>
  <w:num w:numId="5">
    <w:abstractNumId w:val="42"/>
  </w:num>
  <w:num w:numId="6">
    <w:abstractNumId w:val="5"/>
  </w:num>
  <w:num w:numId="7">
    <w:abstractNumId w:val="6"/>
  </w:num>
  <w:num w:numId="8">
    <w:abstractNumId w:val="36"/>
  </w:num>
  <w:num w:numId="9">
    <w:abstractNumId w:val="20"/>
  </w:num>
  <w:num w:numId="10">
    <w:abstractNumId w:val="23"/>
  </w:num>
  <w:num w:numId="11">
    <w:abstractNumId w:val="40"/>
  </w:num>
  <w:num w:numId="12">
    <w:abstractNumId w:val="1"/>
  </w:num>
  <w:num w:numId="13">
    <w:abstractNumId w:val="15"/>
  </w:num>
  <w:num w:numId="14">
    <w:abstractNumId w:val="26"/>
  </w:num>
  <w:num w:numId="15">
    <w:abstractNumId w:val="25"/>
  </w:num>
  <w:num w:numId="16">
    <w:abstractNumId w:val="13"/>
  </w:num>
  <w:num w:numId="17">
    <w:abstractNumId w:val="28"/>
  </w:num>
  <w:num w:numId="18">
    <w:abstractNumId w:val="29"/>
  </w:num>
  <w:num w:numId="19">
    <w:abstractNumId w:val="16"/>
  </w:num>
  <w:num w:numId="20">
    <w:abstractNumId w:val="22"/>
  </w:num>
  <w:num w:numId="21">
    <w:abstractNumId w:val="14"/>
  </w:num>
  <w:num w:numId="22">
    <w:abstractNumId w:val="37"/>
  </w:num>
  <w:num w:numId="23">
    <w:abstractNumId w:val="27"/>
  </w:num>
  <w:num w:numId="24">
    <w:abstractNumId w:val="24"/>
  </w:num>
  <w:num w:numId="25">
    <w:abstractNumId w:val="32"/>
  </w:num>
  <w:num w:numId="26">
    <w:abstractNumId w:val="4"/>
  </w:num>
  <w:num w:numId="27">
    <w:abstractNumId w:val="41"/>
  </w:num>
  <w:num w:numId="28">
    <w:abstractNumId w:val="7"/>
  </w:num>
  <w:num w:numId="29">
    <w:abstractNumId w:val="35"/>
  </w:num>
  <w:num w:numId="30">
    <w:abstractNumId w:val="39"/>
  </w:num>
  <w:num w:numId="31">
    <w:abstractNumId w:val="31"/>
  </w:num>
  <w:num w:numId="32">
    <w:abstractNumId w:val="21"/>
  </w:num>
  <w:num w:numId="33">
    <w:abstractNumId w:val="2"/>
  </w:num>
  <w:num w:numId="34">
    <w:abstractNumId w:val="30"/>
  </w:num>
  <w:num w:numId="35">
    <w:abstractNumId w:val="0"/>
  </w:num>
  <w:num w:numId="36">
    <w:abstractNumId w:val="33"/>
  </w:num>
  <w:num w:numId="37">
    <w:abstractNumId w:val="38"/>
  </w:num>
  <w:num w:numId="38">
    <w:abstractNumId w:val="34"/>
  </w:num>
  <w:num w:numId="39">
    <w:abstractNumId w:val="10"/>
  </w:num>
  <w:num w:numId="40">
    <w:abstractNumId w:val="17"/>
  </w:num>
  <w:num w:numId="41">
    <w:abstractNumId w:val="18"/>
  </w:num>
  <w:num w:numId="42">
    <w:abstractNumId w:val="11"/>
  </w:num>
  <w:num w:numId="4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829"/>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283"/>
    <w:rsid w:val="00036623"/>
    <w:rsid w:val="0003689C"/>
    <w:rsid w:val="00036CCB"/>
    <w:rsid w:val="00037AFB"/>
    <w:rsid w:val="00037D1A"/>
    <w:rsid w:val="00037F2C"/>
    <w:rsid w:val="00040865"/>
    <w:rsid w:val="00040FEC"/>
    <w:rsid w:val="00041111"/>
    <w:rsid w:val="00041687"/>
    <w:rsid w:val="00041908"/>
    <w:rsid w:val="000419ED"/>
    <w:rsid w:val="000423B0"/>
    <w:rsid w:val="00042B5A"/>
    <w:rsid w:val="00043174"/>
    <w:rsid w:val="000454BD"/>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80554"/>
    <w:rsid w:val="00082093"/>
    <w:rsid w:val="000821DA"/>
    <w:rsid w:val="0008260C"/>
    <w:rsid w:val="00083EE4"/>
    <w:rsid w:val="00084C2C"/>
    <w:rsid w:val="0008600A"/>
    <w:rsid w:val="00086180"/>
    <w:rsid w:val="00086E21"/>
    <w:rsid w:val="00087422"/>
    <w:rsid w:val="0008758A"/>
    <w:rsid w:val="000875C5"/>
    <w:rsid w:val="00087CF6"/>
    <w:rsid w:val="00090CF8"/>
    <w:rsid w:val="00091C00"/>
    <w:rsid w:val="00095535"/>
    <w:rsid w:val="00095724"/>
    <w:rsid w:val="00095C8B"/>
    <w:rsid w:val="00096468"/>
    <w:rsid w:val="00096655"/>
    <w:rsid w:val="00097B2A"/>
    <w:rsid w:val="000A0305"/>
    <w:rsid w:val="000A1094"/>
    <w:rsid w:val="000A15DF"/>
    <w:rsid w:val="000A1B97"/>
    <w:rsid w:val="000A1C2E"/>
    <w:rsid w:val="000A2302"/>
    <w:rsid w:val="000A2D2A"/>
    <w:rsid w:val="000A3999"/>
    <w:rsid w:val="000A4BC3"/>
    <w:rsid w:val="000A520D"/>
    <w:rsid w:val="000A53E1"/>
    <w:rsid w:val="000A56F8"/>
    <w:rsid w:val="000A5C7A"/>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B61DD"/>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596F"/>
    <w:rsid w:val="000D16EB"/>
    <w:rsid w:val="000D2027"/>
    <w:rsid w:val="000D2F36"/>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62F3"/>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57F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449"/>
    <w:rsid w:val="00107691"/>
    <w:rsid w:val="00107D0E"/>
    <w:rsid w:val="00110EFE"/>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306B8"/>
    <w:rsid w:val="001306C9"/>
    <w:rsid w:val="0013181A"/>
    <w:rsid w:val="00132CEA"/>
    <w:rsid w:val="00132D18"/>
    <w:rsid w:val="0013311D"/>
    <w:rsid w:val="001332C7"/>
    <w:rsid w:val="001333DF"/>
    <w:rsid w:val="001339E9"/>
    <w:rsid w:val="001343AB"/>
    <w:rsid w:val="00135B56"/>
    <w:rsid w:val="00135F09"/>
    <w:rsid w:val="001366C5"/>
    <w:rsid w:val="00136F33"/>
    <w:rsid w:val="0014002D"/>
    <w:rsid w:val="00140234"/>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79F"/>
    <w:rsid w:val="0015591C"/>
    <w:rsid w:val="00155A0A"/>
    <w:rsid w:val="00155CE6"/>
    <w:rsid w:val="0015602C"/>
    <w:rsid w:val="00156CE6"/>
    <w:rsid w:val="0015784B"/>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4C86"/>
    <w:rsid w:val="001A5517"/>
    <w:rsid w:val="001A58B9"/>
    <w:rsid w:val="001A59BC"/>
    <w:rsid w:val="001A5C82"/>
    <w:rsid w:val="001A62BA"/>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80F"/>
    <w:rsid w:val="001C0DC0"/>
    <w:rsid w:val="001C14C2"/>
    <w:rsid w:val="001C1766"/>
    <w:rsid w:val="001C2283"/>
    <w:rsid w:val="001C2682"/>
    <w:rsid w:val="001C2D1C"/>
    <w:rsid w:val="001C2E44"/>
    <w:rsid w:val="001C2F1A"/>
    <w:rsid w:val="001C37AA"/>
    <w:rsid w:val="001C4104"/>
    <w:rsid w:val="001C489E"/>
    <w:rsid w:val="001C546A"/>
    <w:rsid w:val="001C6108"/>
    <w:rsid w:val="001C63A7"/>
    <w:rsid w:val="001C647A"/>
    <w:rsid w:val="001C6640"/>
    <w:rsid w:val="001C71AB"/>
    <w:rsid w:val="001D0635"/>
    <w:rsid w:val="001D08A1"/>
    <w:rsid w:val="001D246E"/>
    <w:rsid w:val="001D40ED"/>
    <w:rsid w:val="001D5908"/>
    <w:rsid w:val="001D596C"/>
    <w:rsid w:val="001D6854"/>
    <w:rsid w:val="001D7503"/>
    <w:rsid w:val="001D7F54"/>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1C39"/>
    <w:rsid w:val="001F1D88"/>
    <w:rsid w:val="001F2A51"/>
    <w:rsid w:val="001F3C33"/>
    <w:rsid w:val="001F5C71"/>
    <w:rsid w:val="001F6844"/>
    <w:rsid w:val="001F7AE7"/>
    <w:rsid w:val="00200D68"/>
    <w:rsid w:val="002019C2"/>
    <w:rsid w:val="00201AE7"/>
    <w:rsid w:val="0020205F"/>
    <w:rsid w:val="0020269A"/>
    <w:rsid w:val="002043BA"/>
    <w:rsid w:val="00204884"/>
    <w:rsid w:val="002057D6"/>
    <w:rsid w:val="0020730E"/>
    <w:rsid w:val="00207901"/>
    <w:rsid w:val="00207E54"/>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2CD"/>
    <w:rsid w:val="0022101A"/>
    <w:rsid w:val="00222D01"/>
    <w:rsid w:val="002233CE"/>
    <w:rsid w:val="002237E7"/>
    <w:rsid w:val="00223DE3"/>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202C"/>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42E7"/>
    <w:rsid w:val="002651B6"/>
    <w:rsid w:val="00265820"/>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1C39"/>
    <w:rsid w:val="002827F9"/>
    <w:rsid w:val="002834F9"/>
    <w:rsid w:val="00283596"/>
    <w:rsid w:val="00283647"/>
    <w:rsid w:val="00284328"/>
    <w:rsid w:val="00284A05"/>
    <w:rsid w:val="00285E1B"/>
    <w:rsid w:val="002863D8"/>
    <w:rsid w:val="0028642C"/>
    <w:rsid w:val="00287529"/>
    <w:rsid w:val="00287843"/>
    <w:rsid w:val="0028793C"/>
    <w:rsid w:val="00287A34"/>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B7"/>
    <w:rsid w:val="002D2A11"/>
    <w:rsid w:val="002D2F93"/>
    <w:rsid w:val="002D30EE"/>
    <w:rsid w:val="002D35C9"/>
    <w:rsid w:val="002D40E1"/>
    <w:rsid w:val="002D4DD6"/>
    <w:rsid w:val="002D54B1"/>
    <w:rsid w:val="002D56A0"/>
    <w:rsid w:val="002D78EE"/>
    <w:rsid w:val="002E0596"/>
    <w:rsid w:val="002E0BF9"/>
    <w:rsid w:val="002E19CC"/>
    <w:rsid w:val="002E304D"/>
    <w:rsid w:val="002E3A5D"/>
    <w:rsid w:val="002E444E"/>
    <w:rsid w:val="002E4654"/>
    <w:rsid w:val="002E4805"/>
    <w:rsid w:val="002E48BC"/>
    <w:rsid w:val="002E5D37"/>
    <w:rsid w:val="002E7D80"/>
    <w:rsid w:val="002E7F19"/>
    <w:rsid w:val="002F12BD"/>
    <w:rsid w:val="002F1DE7"/>
    <w:rsid w:val="002F2144"/>
    <w:rsid w:val="002F2D5A"/>
    <w:rsid w:val="002F46D8"/>
    <w:rsid w:val="002F52A0"/>
    <w:rsid w:val="002F5765"/>
    <w:rsid w:val="002F57B6"/>
    <w:rsid w:val="002F62D4"/>
    <w:rsid w:val="002F6966"/>
    <w:rsid w:val="00300497"/>
    <w:rsid w:val="00301701"/>
    <w:rsid w:val="00302B3E"/>
    <w:rsid w:val="00302ED5"/>
    <w:rsid w:val="00303351"/>
    <w:rsid w:val="003040C5"/>
    <w:rsid w:val="00304BBA"/>
    <w:rsid w:val="00304E96"/>
    <w:rsid w:val="00304FBA"/>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73A"/>
    <w:rsid w:val="00345B54"/>
    <w:rsid w:val="00346B73"/>
    <w:rsid w:val="00347625"/>
    <w:rsid w:val="0035007C"/>
    <w:rsid w:val="003501E1"/>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4FA"/>
    <w:rsid w:val="00365758"/>
    <w:rsid w:val="00365986"/>
    <w:rsid w:val="00365D57"/>
    <w:rsid w:val="003669E9"/>
    <w:rsid w:val="00366DED"/>
    <w:rsid w:val="00366F22"/>
    <w:rsid w:val="003672F6"/>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4132"/>
    <w:rsid w:val="003D4805"/>
    <w:rsid w:val="003D4DE0"/>
    <w:rsid w:val="003D5447"/>
    <w:rsid w:val="003D6FCA"/>
    <w:rsid w:val="003D7F3F"/>
    <w:rsid w:val="003D7F53"/>
    <w:rsid w:val="003E0114"/>
    <w:rsid w:val="003E0A34"/>
    <w:rsid w:val="003E150B"/>
    <w:rsid w:val="003E2A38"/>
    <w:rsid w:val="003E3400"/>
    <w:rsid w:val="003E3F3D"/>
    <w:rsid w:val="003E4A1A"/>
    <w:rsid w:val="003E4F67"/>
    <w:rsid w:val="003E520D"/>
    <w:rsid w:val="003E6674"/>
    <w:rsid w:val="003E69A5"/>
    <w:rsid w:val="003E752F"/>
    <w:rsid w:val="003E7756"/>
    <w:rsid w:val="003E7839"/>
    <w:rsid w:val="003E7973"/>
    <w:rsid w:val="003E7D85"/>
    <w:rsid w:val="003F0D51"/>
    <w:rsid w:val="003F19CD"/>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554C"/>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25C"/>
    <w:rsid w:val="00454FE7"/>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B38"/>
    <w:rsid w:val="00475DBF"/>
    <w:rsid w:val="00476485"/>
    <w:rsid w:val="00476B32"/>
    <w:rsid w:val="00476C10"/>
    <w:rsid w:val="00476ED3"/>
    <w:rsid w:val="00477FC1"/>
    <w:rsid w:val="00480047"/>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6FC"/>
    <w:rsid w:val="00496DDD"/>
    <w:rsid w:val="004A01E1"/>
    <w:rsid w:val="004A0A25"/>
    <w:rsid w:val="004A1653"/>
    <w:rsid w:val="004A18E9"/>
    <w:rsid w:val="004A1B1A"/>
    <w:rsid w:val="004A336B"/>
    <w:rsid w:val="004A33AC"/>
    <w:rsid w:val="004A37C2"/>
    <w:rsid w:val="004A4884"/>
    <w:rsid w:val="004A4914"/>
    <w:rsid w:val="004A4CC4"/>
    <w:rsid w:val="004A5389"/>
    <w:rsid w:val="004A5A42"/>
    <w:rsid w:val="004A656C"/>
    <w:rsid w:val="004A66BB"/>
    <w:rsid w:val="004A749F"/>
    <w:rsid w:val="004A7CE8"/>
    <w:rsid w:val="004A7DBA"/>
    <w:rsid w:val="004B04DE"/>
    <w:rsid w:val="004B0CE2"/>
    <w:rsid w:val="004B10B6"/>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708C"/>
    <w:rsid w:val="004C7922"/>
    <w:rsid w:val="004D0A60"/>
    <w:rsid w:val="004D0BAB"/>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169F"/>
    <w:rsid w:val="004F2820"/>
    <w:rsid w:val="004F2B68"/>
    <w:rsid w:val="004F3615"/>
    <w:rsid w:val="004F379C"/>
    <w:rsid w:val="004F3B7C"/>
    <w:rsid w:val="004F44BF"/>
    <w:rsid w:val="004F44E4"/>
    <w:rsid w:val="004F46B7"/>
    <w:rsid w:val="004F4E66"/>
    <w:rsid w:val="004F5226"/>
    <w:rsid w:val="004F56DC"/>
    <w:rsid w:val="004F5971"/>
    <w:rsid w:val="004F5A43"/>
    <w:rsid w:val="004F5C63"/>
    <w:rsid w:val="004F5DFF"/>
    <w:rsid w:val="004F6076"/>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FEE"/>
    <w:rsid w:val="00510CDC"/>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5CD4"/>
    <w:rsid w:val="0051628D"/>
    <w:rsid w:val="00517171"/>
    <w:rsid w:val="00517500"/>
    <w:rsid w:val="00517781"/>
    <w:rsid w:val="00517904"/>
    <w:rsid w:val="0052017C"/>
    <w:rsid w:val="00520A23"/>
    <w:rsid w:val="00520FDD"/>
    <w:rsid w:val="0052233A"/>
    <w:rsid w:val="00524BE7"/>
    <w:rsid w:val="005251B0"/>
    <w:rsid w:val="00525461"/>
    <w:rsid w:val="0052583D"/>
    <w:rsid w:val="005272E9"/>
    <w:rsid w:val="00527E49"/>
    <w:rsid w:val="0053168C"/>
    <w:rsid w:val="00531A0F"/>
    <w:rsid w:val="00532749"/>
    <w:rsid w:val="00532A8D"/>
    <w:rsid w:val="0053399F"/>
    <w:rsid w:val="00533FE9"/>
    <w:rsid w:val="005340A6"/>
    <w:rsid w:val="005345D6"/>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573F"/>
    <w:rsid w:val="00545A8E"/>
    <w:rsid w:val="00546538"/>
    <w:rsid w:val="00546955"/>
    <w:rsid w:val="00546DAC"/>
    <w:rsid w:val="0055014B"/>
    <w:rsid w:val="00551460"/>
    <w:rsid w:val="00551EB7"/>
    <w:rsid w:val="00552A5B"/>
    <w:rsid w:val="00552E7F"/>
    <w:rsid w:val="00553190"/>
    <w:rsid w:val="005538F4"/>
    <w:rsid w:val="00554109"/>
    <w:rsid w:val="005545B5"/>
    <w:rsid w:val="00554763"/>
    <w:rsid w:val="005548F4"/>
    <w:rsid w:val="00555403"/>
    <w:rsid w:val="005556BB"/>
    <w:rsid w:val="0055608B"/>
    <w:rsid w:val="0055621B"/>
    <w:rsid w:val="00556EAA"/>
    <w:rsid w:val="0055748E"/>
    <w:rsid w:val="00557932"/>
    <w:rsid w:val="00561EB1"/>
    <w:rsid w:val="00562646"/>
    <w:rsid w:val="00565BCC"/>
    <w:rsid w:val="00566406"/>
    <w:rsid w:val="005670F0"/>
    <w:rsid w:val="00567BE1"/>
    <w:rsid w:val="0057017E"/>
    <w:rsid w:val="0057050B"/>
    <w:rsid w:val="00570B20"/>
    <w:rsid w:val="00570CEA"/>
    <w:rsid w:val="00570D67"/>
    <w:rsid w:val="00571209"/>
    <w:rsid w:val="0057192A"/>
    <w:rsid w:val="00572299"/>
    <w:rsid w:val="0057263D"/>
    <w:rsid w:val="0057266E"/>
    <w:rsid w:val="005728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9E5"/>
    <w:rsid w:val="00594B67"/>
    <w:rsid w:val="00594BA0"/>
    <w:rsid w:val="0059552D"/>
    <w:rsid w:val="00596310"/>
    <w:rsid w:val="005970C2"/>
    <w:rsid w:val="00597843"/>
    <w:rsid w:val="00597AAE"/>
    <w:rsid w:val="005A0352"/>
    <w:rsid w:val="005A05D6"/>
    <w:rsid w:val="005A16FF"/>
    <w:rsid w:val="005A194B"/>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4D9B"/>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2C7C"/>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E72"/>
    <w:rsid w:val="00654EC5"/>
    <w:rsid w:val="0065558A"/>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F9"/>
    <w:rsid w:val="0066751E"/>
    <w:rsid w:val="00670099"/>
    <w:rsid w:val="006707EC"/>
    <w:rsid w:val="006709EF"/>
    <w:rsid w:val="00672937"/>
    <w:rsid w:val="00672E41"/>
    <w:rsid w:val="006739AA"/>
    <w:rsid w:val="00673E26"/>
    <w:rsid w:val="0067415B"/>
    <w:rsid w:val="00675053"/>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F04"/>
    <w:rsid w:val="00691100"/>
    <w:rsid w:val="006923D3"/>
    <w:rsid w:val="00692B9C"/>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9A1"/>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3C4"/>
    <w:rsid w:val="006C243C"/>
    <w:rsid w:val="006C2736"/>
    <w:rsid w:val="006C2BAE"/>
    <w:rsid w:val="006C2CD1"/>
    <w:rsid w:val="006C3415"/>
    <w:rsid w:val="006C4ADD"/>
    <w:rsid w:val="006C66EB"/>
    <w:rsid w:val="006C6963"/>
    <w:rsid w:val="006C702F"/>
    <w:rsid w:val="006D0047"/>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27DD"/>
    <w:rsid w:val="006F2E32"/>
    <w:rsid w:val="006F34CF"/>
    <w:rsid w:val="006F3890"/>
    <w:rsid w:val="006F3FF9"/>
    <w:rsid w:val="006F4411"/>
    <w:rsid w:val="006F44C9"/>
    <w:rsid w:val="006F47DD"/>
    <w:rsid w:val="006F4F78"/>
    <w:rsid w:val="006F5044"/>
    <w:rsid w:val="006F5125"/>
    <w:rsid w:val="006F51C8"/>
    <w:rsid w:val="006F572D"/>
    <w:rsid w:val="006F6004"/>
    <w:rsid w:val="006F6415"/>
    <w:rsid w:val="006F6453"/>
    <w:rsid w:val="006F6654"/>
    <w:rsid w:val="006F6F46"/>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3555"/>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B5"/>
    <w:rsid w:val="00752887"/>
    <w:rsid w:val="00752D8C"/>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53E9"/>
    <w:rsid w:val="007656FF"/>
    <w:rsid w:val="00765BA2"/>
    <w:rsid w:val="00766723"/>
    <w:rsid w:val="00766847"/>
    <w:rsid w:val="0076730B"/>
    <w:rsid w:val="007706F8"/>
    <w:rsid w:val="00771C27"/>
    <w:rsid w:val="007734CA"/>
    <w:rsid w:val="007744C9"/>
    <w:rsid w:val="007745CC"/>
    <w:rsid w:val="007748EB"/>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7B9E"/>
    <w:rsid w:val="007A7F13"/>
    <w:rsid w:val="007A7F2A"/>
    <w:rsid w:val="007B0D60"/>
    <w:rsid w:val="007B1A9E"/>
    <w:rsid w:val="007B1FD7"/>
    <w:rsid w:val="007B2547"/>
    <w:rsid w:val="007B263E"/>
    <w:rsid w:val="007B272D"/>
    <w:rsid w:val="007B284C"/>
    <w:rsid w:val="007B3386"/>
    <w:rsid w:val="007B458C"/>
    <w:rsid w:val="007B4682"/>
    <w:rsid w:val="007B4A71"/>
    <w:rsid w:val="007B5686"/>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0AF"/>
    <w:rsid w:val="007D216F"/>
    <w:rsid w:val="007D2359"/>
    <w:rsid w:val="007D2835"/>
    <w:rsid w:val="007D2D87"/>
    <w:rsid w:val="007D31EB"/>
    <w:rsid w:val="007D43AE"/>
    <w:rsid w:val="007D5F5E"/>
    <w:rsid w:val="007D618D"/>
    <w:rsid w:val="007D6CAB"/>
    <w:rsid w:val="007D74DE"/>
    <w:rsid w:val="007D7A9D"/>
    <w:rsid w:val="007D7C69"/>
    <w:rsid w:val="007E0F40"/>
    <w:rsid w:val="007E1055"/>
    <w:rsid w:val="007E1C1E"/>
    <w:rsid w:val="007E2271"/>
    <w:rsid w:val="007E243B"/>
    <w:rsid w:val="007E3723"/>
    <w:rsid w:val="007E38F8"/>
    <w:rsid w:val="007E40CC"/>
    <w:rsid w:val="007E4483"/>
    <w:rsid w:val="007E4878"/>
    <w:rsid w:val="007E4FDB"/>
    <w:rsid w:val="007E6872"/>
    <w:rsid w:val="007E6942"/>
    <w:rsid w:val="007E7240"/>
    <w:rsid w:val="007E75F7"/>
    <w:rsid w:val="007F005E"/>
    <w:rsid w:val="007F0AC3"/>
    <w:rsid w:val="007F0BD6"/>
    <w:rsid w:val="007F0D5E"/>
    <w:rsid w:val="007F10E4"/>
    <w:rsid w:val="007F1B0D"/>
    <w:rsid w:val="007F24C8"/>
    <w:rsid w:val="007F29AA"/>
    <w:rsid w:val="007F3392"/>
    <w:rsid w:val="007F3634"/>
    <w:rsid w:val="007F44F5"/>
    <w:rsid w:val="007F4890"/>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79A"/>
    <w:rsid w:val="00807AF5"/>
    <w:rsid w:val="0081074B"/>
    <w:rsid w:val="008107D5"/>
    <w:rsid w:val="00812693"/>
    <w:rsid w:val="00813648"/>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4D9F"/>
    <w:rsid w:val="0084554E"/>
    <w:rsid w:val="00845970"/>
    <w:rsid w:val="00845B42"/>
    <w:rsid w:val="0084631F"/>
    <w:rsid w:val="0084724C"/>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F1E"/>
    <w:rsid w:val="008745DA"/>
    <w:rsid w:val="00874661"/>
    <w:rsid w:val="00875296"/>
    <w:rsid w:val="00876137"/>
    <w:rsid w:val="00876F1C"/>
    <w:rsid w:val="0087764E"/>
    <w:rsid w:val="00880312"/>
    <w:rsid w:val="00880AB7"/>
    <w:rsid w:val="008810A7"/>
    <w:rsid w:val="00881B39"/>
    <w:rsid w:val="00881F71"/>
    <w:rsid w:val="00883DBE"/>
    <w:rsid w:val="00883F92"/>
    <w:rsid w:val="008843B8"/>
    <w:rsid w:val="00884599"/>
    <w:rsid w:val="00884ABD"/>
    <w:rsid w:val="008853DB"/>
    <w:rsid w:val="00885AD0"/>
    <w:rsid w:val="00885D0D"/>
    <w:rsid w:val="00885E2D"/>
    <w:rsid w:val="008866B6"/>
    <w:rsid w:val="00886F1C"/>
    <w:rsid w:val="008878B8"/>
    <w:rsid w:val="008902E4"/>
    <w:rsid w:val="00890516"/>
    <w:rsid w:val="008911A8"/>
    <w:rsid w:val="00891B7C"/>
    <w:rsid w:val="00892D9B"/>
    <w:rsid w:val="00893BF3"/>
    <w:rsid w:val="00893CE7"/>
    <w:rsid w:val="008940EC"/>
    <w:rsid w:val="00894F74"/>
    <w:rsid w:val="00895346"/>
    <w:rsid w:val="008953A2"/>
    <w:rsid w:val="00896FBF"/>
    <w:rsid w:val="0089737E"/>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7AE4"/>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52A7"/>
    <w:rsid w:val="008D6306"/>
    <w:rsid w:val="008D6CBC"/>
    <w:rsid w:val="008D727C"/>
    <w:rsid w:val="008E0F48"/>
    <w:rsid w:val="008E15DA"/>
    <w:rsid w:val="008E2DE3"/>
    <w:rsid w:val="008E38D6"/>
    <w:rsid w:val="008E3E5D"/>
    <w:rsid w:val="008E422D"/>
    <w:rsid w:val="008E53A6"/>
    <w:rsid w:val="008E7A4C"/>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42DA"/>
    <w:rsid w:val="00904635"/>
    <w:rsid w:val="00904AC1"/>
    <w:rsid w:val="009051DB"/>
    <w:rsid w:val="009052C0"/>
    <w:rsid w:val="009060B1"/>
    <w:rsid w:val="009064F5"/>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3390"/>
    <w:rsid w:val="009340D3"/>
    <w:rsid w:val="00934ABD"/>
    <w:rsid w:val="00934B13"/>
    <w:rsid w:val="009352DD"/>
    <w:rsid w:val="00935496"/>
    <w:rsid w:val="00936122"/>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B30"/>
    <w:rsid w:val="00995CC9"/>
    <w:rsid w:val="00995F40"/>
    <w:rsid w:val="009964CF"/>
    <w:rsid w:val="009967D2"/>
    <w:rsid w:val="009974D1"/>
    <w:rsid w:val="0099751E"/>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0BB"/>
    <w:rsid w:val="009A62C1"/>
    <w:rsid w:val="009A6838"/>
    <w:rsid w:val="009A6F20"/>
    <w:rsid w:val="009A6F68"/>
    <w:rsid w:val="009A7470"/>
    <w:rsid w:val="009A7619"/>
    <w:rsid w:val="009A7D87"/>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02D6"/>
    <w:rsid w:val="009F1397"/>
    <w:rsid w:val="009F14ED"/>
    <w:rsid w:val="009F1701"/>
    <w:rsid w:val="009F190F"/>
    <w:rsid w:val="009F260E"/>
    <w:rsid w:val="009F3750"/>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188"/>
    <w:rsid w:val="00A10E62"/>
    <w:rsid w:val="00A11250"/>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B3"/>
    <w:rsid w:val="00A268FB"/>
    <w:rsid w:val="00A26B26"/>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F12"/>
    <w:rsid w:val="00A74224"/>
    <w:rsid w:val="00A74425"/>
    <w:rsid w:val="00A74433"/>
    <w:rsid w:val="00A74A68"/>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4E1"/>
    <w:rsid w:val="00A86687"/>
    <w:rsid w:val="00A867A2"/>
    <w:rsid w:val="00A8727E"/>
    <w:rsid w:val="00A8734E"/>
    <w:rsid w:val="00A874EE"/>
    <w:rsid w:val="00A8762B"/>
    <w:rsid w:val="00A87F77"/>
    <w:rsid w:val="00A9016D"/>
    <w:rsid w:val="00A90487"/>
    <w:rsid w:val="00A904F1"/>
    <w:rsid w:val="00A905F5"/>
    <w:rsid w:val="00A91A70"/>
    <w:rsid w:val="00A91DFA"/>
    <w:rsid w:val="00A94000"/>
    <w:rsid w:val="00A95192"/>
    <w:rsid w:val="00A95234"/>
    <w:rsid w:val="00A95342"/>
    <w:rsid w:val="00A953AE"/>
    <w:rsid w:val="00A95855"/>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2768"/>
    <w:rsid w:val="00AB27FC"/>
    <w:rsid w:val="00AB282F"/>
    <w:rsid w:val="00AB57B6"/>
    <w:rsid w:val="00AB5EE1"/>
    <w:rsid w:val="00AB6489"/>
    <w:rsid w:val="00AB64AB"/>
    <w:rsid w:val="00AB6810"/>
    <w:rsid w:val="00AB7153"/>
    <w:rsid w:val="00AB7C0D"/>
    <w:rsid w:val="00AC11EE"/>
    <w:rsid w:val="00AC1B5F"/>
    <w:rsid w:val="00AC2189"/>
    <w:rsid w:val="00AC2875"/>
    <w:rsid w:val="00AC2A6F"/>
    <w:rsid w:val="00AC30C2"/>
    <w:rsid w:val="00AC36DF"/>
    <w:rsid w:val="00AC4733"/>
    <w:rsid w:val="00AC4CB0"/>
    <w:rsid w:val="00AC5142"/>
    <w:rsid w:val="00AC5F17"/>
    <w:rsid w:val="00AC7CBF"/>
    <w:rsid w:val="00AC7DF9"/>
    <w:rsid w:val="00AD10FB"/>
    <w:rsid w:val="00AD163A"/>
    <w:rsid w:val="00AD194D"/>
    <w:rsid w:val="00AD1975"/>
    <w:rsid w:val="00AD1B9A"/>
    <w:rsid w:val="00AD2310"/>
    <w:rsid w:val="00AD39E0"/>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A0E"/>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203B"/>
    <w:rsid w:val="00B12506"/>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CB"/>
    <w:rsid w:val="00B42107"/>
    <w:rsid w:val="00B42201"/>
    <w:rsid w:val="00B43F70"/>
    <w:rsid w:val="00B46323"/>
    <w:rsid w:val="00B46AEA"/>
    <w:rsid w:val="00B46DDE"/>
    <w:rsid w:val="00B4707F"/>
    <w:rsid w:val="00B479DC"/>
    <w:rsid w:val="00B47A0D"/>
    <w:rsid w:val="00B47B7A"/>
    <w:rsid w:val="00B507BC"/>
    <w:rsid w:val="00B51170"/>
    <w:rsid w:val="00B51252"/>
    <w:rsid w:val="00B51585"/>
    <w:rsid w:val="00B5181F"/>
    <w:rsid w:val="00B529C6"/>
    <w:rsid w:val="00B52B73"/>
    <w:rsid w:val="00B52F58"/>
    <w:rsid w:val="00B540A7"/>
    <w:rsid w:val="00B551FB"/>
    <w:rsid w:val="00B5524C"/>
    <w:rsid w:val="00B56569"/>
    <w:rsid w:val="00B56679"/>
    <w:rsid w:val="00B5682C"/>
    <w:rsid w:val="00B57618"/>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53F6"/>
    <w:rsid w:val="00B7643B"/>
    <w:rsid w:val="00B764FF"/>
    <w:rsid w:val="00B80C78"/>
    <w:rsid w:val="00B80F95"/>
    <w:rsid w:val="00B811CB"/>
    <w:rsid w:val="00B82601"/>
    <w:rsid w:val="00B828DC"/>
    <w:rsid w:val="00B82DDF"/>
    <w:rsid w:val="00B8545F"/>
    <w:rsid w:val="00B85B19"/>
    <w:rsid w:val="00B85CE6"/>
    <w:rsid w:val="00B863B4"/>
    <w:rsid w:val="00B86882"/>
    <w:rsid w:val="00B879C2"/>
    <w:rsid w:val="00B87FA5"/>
    <w:rsid w:val="00B90241"/>
    <w:rsid w:val="00B90427"/>
    <w:rsid w:val="00B92A26"/>
    <w:rsid w:val="00B92ED2"/>
    <w:rsid w:val="00B93335"/>
    <w:rsid w:val="00B93DCE"/>
    <w:rsid w:val="00B95162"/>
    <w:rsid w:val="00B97327"/>
    <w:rsid w:val="00B97DEB"/>
    <w:rsid w:val="00B97F17"/>
    <w:rsid w:val="00B97FAA"/>
    <w:rsid w:val="00BA003D"/>
    <w:rsid w:val="00BA00CB"/>
    <w:rsid w:val="00BA0163"/>
    <w:rsid w:val="00BA120A"/>
    <w:rsid w:val="00BA1303"/>
    <w:rsid w:val="00BA1A05"/>
    <w:rsid w:val="00BA1A21"/>
    <w:rsid w:val="00BA2B5E"/>
    <w:rsid w:val="00BA2E49"/>
    <w:rsid w:val="00BA3243"/>
    <w:rsid w:val="00BA348D"/>
    <w:rsid w:val="00BA426A"/>
    <w:rsid w:val="00BA4544"/>
    <w:rsid w:val="00BA48AA"/>
    <w:rsid w:val="00BA51A3"/>
    <w:rsid w:val="00BA5D0F"/>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45D"/>
    <w:rsid w:val="00BF55D2"/>
    <w:rsid w:val="00BF5600"/>
    <w:rsid w:val="00BF561A"/>
    <w:rsid w:val="00BF5C13"/>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2DB5"/>
    <w:rsid w:val="00C135CB"/>
    <w:rsid w:val="00C139CC"/>
    <w:rsid w:val="00C150ED"/>
    <w:rsid w:val="00C152C6"/>
    <w:rsid w:val="00C15C1F"/>
    <w:rsid w:val="00C15D46"/>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167"/>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2E52"/>
    <w:rsid w:val="00C43B39"/>
    <w:rsid w:val="00C44051"/>
    <w:rsid w:val="00C44A78"/>
    <w:rsid w:val="00C44CAB"/>
    <w:rsid w:val="00C452F2"/>
    <w:rsid w:val="00C45B2D"/>
    <w:rsid w:val="00C461EE"/>
    <w:rsid w:val="00C46952"/>
    <w:rsid w:val="00C46A7E"/>
    <w:rsid w:val="00C46E62"/>
    <w:rsid w:val="00C505A7"/>
    <w:rsid w:val="00C50763"/>
    <w:rsid w:val="00C50873"/>
    <w:rsid w:val="00C50D6B"/>
    <w:rsid w:val="00C51641"/>
    <w:rsid w:val="00C517DA"/>
    <w:rsid w:val="00C53845"/>
    <w:rsid w:val="00C53CA0"/>
    <w:rsid w:val="00C542F4"/>
    <w:rsid w:val="00C55E55"/>
    <w:rsid w:val="00C56589"/>
    <w:rsid w:val="00C56FCC"/>
    <w:rsid w:val="00C601A9"/>
    <w:rsid w:val="00C613F7"/>
    <w:rsid w:val="00C61407"/>
    <w:rsid w:val="00C61ABD"/>
    <w:rsid w:val="00C621F6"/>
    <w:rsid w:val="00C62762"/>
    <w:rsid w:val="00C62FDE"/>
    <w:rsid w:val="00C639A7"/>
    <w:rsid w:val="00C63DC9"/>
    <w:rsid w:val="00C64739"/>
    <w:rsid w:val="00C64B96"/>
    <w:rsid w:val="00C64C6A"/>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807E8"/>
    <w:rsid w:val="00C80C0F"/>
    <w:rsid w:val="00C8336B"/>
    <w:rsid w:val="00C84E2F"/>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3419"/>
    <w:rsid w:val="00C9425E"/>
    <w:rsid w:val="00C9452D"/>
    <w:rsid w:val="00C955BA"/>
    <w:rsid w:val="00C96EF9"/>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A728E"/>
    <w:rsid w:val="00CB059D"/>
    <w:rsid w:val="00CB081A"/>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F0450"/>
    <w:rsid w:val="00CF092F"/>
    <w:rsid w:val="00CF1BAB"/>
    <w:rsid w:val="00CF1E42"/>
    <w:rsid w:val="00CF20AF"/>
    <w:rsid w:val="00CF386B"/>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39F8"/>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A05"/>
    <w:rsid w:val="00D14BB8"/>
    <w:rsid w:val="00D1641C"/>
    <w:rsid w:val="00D167D1"/>
    <w:rsid w:val="00D17570"/>
    <w:rsid w:val="00D176EC"/>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15F9"/>
    <w:rsid w:val="00D316B0"/>
    <w:rsid w:val="00D31E69"/>
    <w:rsid w:val="00D31F54"/>
    <w:rsid w:val="00D32361"/>
    <w:rsid w:val="00D32FE9"/>
    <w:rsid w:val="00D331B8"/>
    <w:rsid w:val="00D3445C"/>
    <w:rsid w:val="00D36008"/>
    <w:rsid w:val="00D361B4"/>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1D60"/>
    <w:rsid w:val="00D72AD0"/>
    <w:rsid w:val="00D72BA7"/>
    <w:rsid w:val="00D72EB8"/>
    <w:rsid w:val="00D75F6B"/>
    <w:rsid w:val="00D77341"/>
    <w:rsid w:val="00D77596"/>
    <w:rsid w:val="00D77B68"/>
    <w:rsid w:val="00D800CD"/>
    <w:rsid w:val="00D80372"/>
    <w:rsid w:val="00D80627"/>
    <w:rsid w:val="00D8063C"/>
    <w:rsid w:val="00D8074E"/>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4502"/>
    <w:rsid w:val="00D94B28"/>
    <w:rsid w:val="00D94E64"/>
    <w:rsid w:val="00D9595E"/>
    <w:rsid w:val="00D963C4"/>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15"/>
    <w:rsid w:val="00DB295C"/>
    <w:rsid w:val="00DB2FE2"/>
    <w:rsid w:val="00DB33E5"/>
    <w:rsid w:val="00DB41DB"/>
    <w:rsid w:val="00DB4B60"/>
    <w:rsid w:val="00DB4E5F"/>
    <w:rsid w:val="00DB4EE6"/>
    <w:rsid w:val="00DB501B"/>
    <w:rsid w:val="00DB5334"/>
    <w:rsid w:val="00DB61B0"/>
    <w:rsid w:val="00DB67A6"/>
    <w:rsid w:val="00DB68AE"/>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7FA"/>
    <w:rsid w:val="00DE4AAA"/>
    <w:rsid w:val="00DE4BD5"/>
    <w:rsid w:val="00DE5462"/>
    <w:rsid w:val="00DE562F"/>
    <w:rsid w:val="00DE57F9"/>
    <w:rsid w:val="00DE64BE"/>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300"/>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34AF"/>
    <w:rsid w:val="00E33BC6"/>
    <w:rsid w:val="00E340AE"/>
    <w:rsid w:val="00E34F71"/>
    <w:rsid w:val="00E34FF7"/>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15B8"/>
    <w:rsid w:val="00E8202A"/>
    <w:rsid w:val="00E820FE"/>
    <w:rsid w:val="00E82533"/>
    <w:rsid w:val="00E826C5"/>
    <w:rsid w:val="00E82A80"/>
    <w:rsid w:val="00E82ABD"/>
    <w:rsid w:val="00E82C26"/>
    <w:rsid w:val="00E82F40"/>
    <w:rsid w:val="00E8418A"/>
    <w:rsid w:val="00E841F3"/>
    <w:rsid w:val="00E844FC"/>
    <w:rsid w:val="00E8455C"/>
    <w:rsid w:val="00E86266"/>
    <w:rsid w:val="00E8660E"/>
    <w:rsid w:val="00E86E5A"/>
    <w:rsid w:val="00E87564"/>
    <w:rsid w:val="00E91390"/>
    <w:rsid w:val="00E914ED"/>
    <w:rsid w:val="00E91D6E"/>
    <w:rsid w:val="00E91D91"/>
    <w:rsid w:val="00E91E18"/>
    <w:rsid w:val="00E9254F"/>
    <w:rsid w:val="00E93369"/>
    <w:rsid w:val="00E93DDA"/>
    <w:rsid w:val="00E94D0B"/>
    <w:rsid w:val="00E95597"/>
    <w:rsid w:val="00E9600C"/>
    <w:rsid w:val="00E975EE"/>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141"/>
    <w:rsid w:val="00EB09A9"/>
    <w:rsid w:val="00EB1D1F"/>
    <w:rsid w:val="00EB2EC3"/>
    <w:rsid w:val="00EB32AE"/>
    <w:rsid w:val="00EB3A00"/>
    <w:rsid w:val="00EB41EE"/>
    <w:rsid w:val="00EB43D3"/>
    <w:rsid w:val="00EB4898"/>
    <w:rsid w:val="00EB4AA5"/>
    <w:rsid w:val="00EB4FB0"/>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80C"/>
    <w:rsid w:val="00EF44FE"/>
    <w:rsid w:val="00EF58B3"/>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1BA"/>
    <w:rsid w:val="00F1163C"/>
    <w:rsid w:val="00F11B9C"/>
    <w:rsid w:val="00F11E9F"/>
    <w:rsid w:val="00F11F69"/>
    <w:rsid w:val="00F133AD"/>
    <w:rsid w:val="00F14A0B"/>
    <w:rsid w:val="00F14B09"/>
    <w:rsid w:val="00F151A2"/>
    <w:rsid w:val="00F15545"/>
    <w:rsid w:val="00F15EFF"/>
    <w:rsid w:val="00F16210"/>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4F7A"/>
    <w:rsid w:val="00F36030"/>
    <w:rsid w:val="00F36827"/>
    <w:rsid w:val="00F36880"/>
    <w:rsid w:val="00F36FDF"/>
    <w:rsid w:val="00F37698"/>
    <w:rsid w:val="00F378E0"/>
    <w:rsid w:val="00F3795D"/>
    <w:rsid w:val="00F4142B"/>
    <w:rsid w:val="00F41B66"/>
    <w:rsid w:val="00F41BBA"/>
    <w:rsid w:val="00F41C2E"/>
    <w:rsid w:val="00F41EDF"/>
    <w:rsid w:val="00F423D1"/>
    <w:rsid w:val="00F42AE4"/>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5305"/>
    <w:rsid w:val="00F56007"/>
    <w:rsid w:val="00F56835"/>
    <w:rsid w:val="00F5749F"/>
    <w:rsid w:val="00F578C5"/>
    <w:rsid w:val="00F606AC"/>
    <w:rsid w:val="00F60CFE"/>
    <w:rsid w:val="00F613BF"/>
    <w:rsid w:val="00F613CD"/>
    <w:rsid w:val="00F61760"/>
    <w:rsid w:val="00F62279"/>
    <w:rsid w:val="00F626FD"/>
    <w:rsid w:val="00F62987"/>
    <w:rsid w:val="00F62A39"/>
    <w:rsid w:val="00F62E02"/>
    <w:rsid w:val="00F63C34"/>
    <w:rsid w:val="00F64718"/>
    <w:rsid w:val="00F64796"/>
    <w:rsid w:val="00F64B1D"/>
    <w:rsid w:val="00F657D3"/>
    <w:rsid w:val="00F65898"/>
    <w:rsid w:val="00F659E3"/>
    <w:rsid w:val="00F65E45"/>
    <w:rsid w:val="00F65E5A"/>
    <w:rsid w:val="00F6669E"/>
    <w:rsid w:val="00F678B7"/>
    <w:rsid w:val="00F7168F"/>
    <w:rsid w:val="00F7202B"/>
    <w:rsid w:val="00F7251E"/>
    <w:rsid w:val="00F7275A"/>
    <w:rsid w:val="00F72A1B"/>
    <w:rsid w:val="00F72A1F"/>
    <w:rsid w:val="00F72C0C"/>
    <w:rsid w:val="00F73935"/>
    <w:rsid w:val="00F74135"/>
    <w:rsid w:val="00F74CFF"/>
    <w:rsid w:val="00F767EC"/>
    <w:rsid w:val="00F76A34"/>
    <w:rsid w:val="00F770AA"/>
    <w:rsid w:val="00F803F3"/>
    <w:rsid w:val="00F81006"/>
    <w:rsid w:val="00F81DFD"/>
    <w:rsid w:val="00F82066"/>
    <w:rsid w:val="00F82133"/>
    <w:rsid w:val="00F84C6F"/>
    <w:rsid w:val="00F85431"/>
    <w:rsid w:val="00F909DA"/>
    <w:rsid w:val="00F91327"/>
    <w:rsid w:val="00F9245A"/>
    <w:rsid w:val="00F93BE5"/>
    <w:rsid w:val="00F945F8"/>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302"/>
    <w:rsid w:val="00FA471A"/>
    <w:rsid w:val="00FA587A"/>
    <w:rsid w:val="00FA5E05"/>
    <w:rsid w:val="00FA7D32"/>
    <w:rsid w:val="00FA7DCD"/>
    <w:rsid w:val="00FA7ED5"/>
    <w:rsid w:val="00FB0D40"/>
    <w:rsid w:val="00FB1564"/>
    <w:rsid w:val="00FB1B3C"/>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2687"/>
    <w:rsid w:val="00FD2ABE"/>
    <w:rsid w:val="00FD326C"/>
    <w:rsid w:val="00FD45CE"/>
    <w:rsid w:val="00FD461A"/>
    <w:rsid w:val="00FD5BFE"/>
    <w:rsid w:val="00FD6A20"/>
    <w:rsid w:val="00FE23B4"/>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7D2FE-39EC-41A1-9BDC-C26ABDC8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1024</Words>
  <Characters>5838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3</cp:revision>
  <cp:lastPrinted>2013-10-30T13:46:00Z</cp:lastPrinted>
  <dcterms:created xsi:type="dcterms:W3CDTF">2020-10-23T02:00:00Z</dcterms:created>
  <dcterms:modified xsi:type="dcterms:W3CDTF">2020-10-23T02:48:00Z</dcterms:modified>
</cp:coreProperties>
</file>